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482794879" w:displacedByCustomXml="next"/>
    <w:sdt>
      <w:sdtPr>
        <w:rPr>
          <w:rFonts w:eastAsiaTheme="minorHAnsi"/>
          <w:lang w:val="en-GB"/>
        </w:rPr>
        <w:id w:val="1343976954"/>
        <w:docPartObj>
          <w:docPartGallery w:val="Cover Pages"/>
          <w:docPartUnique/>
        </w:docPartObj>
      </w:sdtPr>
      <w:sdtEndPr>
        <w:rPr>
          <w:rFonts w:ascii="Times New Roman" w:eastAsia="Times New Roman" w:hAnsi="Times New Roman" w:cs="Times New Roman"/>
          <w:b/>
          <w:sz w:val="24"/>
          <w:szCs w:val="20"/>
          <w:lang w:val="en-US"/>
        </w:rPr>
      </w:sdtEndPr>
      <w:sdtContent>
        <w:p w14:paraId="54E99B68" w14:textId="77777777" w:rsidR="0021283A" w:rsidRDefault="0021283A">
          <w:pPr>
            <w:pStyle w:val="NoSpacing"/>
          </w:pPr>
          <w:r>
            <w:rPr>
              <w:noProof/>
              <w:lang w:val="en-GB" w:eastAsia="en-GB"/>
            </w:rPr>
            <mc:AlternateContent>
              <mc:Choice Requires="wpg">
                <w:drawing>
                  <wp:anchor distT="0" distB="0" distL="114300" distR="114300" simplePos="0" relativeHeight="251659264" behindDoc="1" locked="0" layoutInCell="1" allowOverlap="1" wp14:anchorId="627DB8EA" wp14:editId="0C2BE6BE">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Grou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2E74B5" w:themeColor="accent5" w:themeShade="BF"/>
                                      <w:sz w:val="28"/>
                                      <w:szCs w:val="28"/>
                                    </w:rPr>
                                    <w:alias w:val="Date"/>
                                    <w:tag w:val=""/>
                                    <w:id w:val="-1528328868"/>
                                    <w:showingPlcHdr/>
                                    <w:dataBinding w:prefixMappings="xmlns:ns0='http://schemas.microsoft.com/office/2006/coverPageProps' " w:xpath="/ns0:CoverPageProperties[1]/ns0:PublishDate[1]" w:storeItemID="{55AF091B-3C7A-41E3-B477-F2FDAA23CFDA}"/>
                                    <w:date w:fullDate="2017-01-03T00:00:00Z">
                                      <w:dateFormat w:val="M/d/yyyy"/>
                                      <w:lid w:val="en-US"/>
                                      <w:storeMappedDataAs w:val="dateTime"/>
                                      <w:calendar w:val="gregorian"/>
                                    </w:date>
                                  </w:sdtPr>
                                  <w:sdtEndPr/>
                                  <w:sdtContent>
                                    <w:p w14:paraId="6DFFE771" w14:textId="77777777" w:rsidR="0021283A" w:rsidRPr="00E62209" w:rsidRDefault="0021283A">
                                      <w:pPr>
                                        <w:pStyle w:val="NoSpacing"/>
                                        <w:jc w:val="right"/>
                                        <w:rPr>
                                          <w:color w:val="2E74B5" w:themeColor="accent5" w:themeShade="BF"/>
                                          <w:sz w:val="28"/>
                                          <w:szCs w:val="28"/>
                                        </w:rPr>
                                      </w:pPr>
                                      <w:r w:rsidRPr="00E62209">
                                        <w:rPr>
                                          <w:color w:val="2E74B5" w:themeColor="accent5" w:themeShade="BF"/>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627DB8EA" id="Group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4472c4 [3204]" stroked="f" strokeweight="1pt">
                      <v:textbox inset=",0,14.4pt,0">
                        <w:txbxContent>
                          <w:sdt>
                            <w:sdtPr>
                              <w:rPr>
                                <w:color w:val="2E74B5" w:themeColor="accent5" w:themeShade="BF"/>
                                <w:sz w:val="28"/>
                                <w:szCs w:val="28"/>
                              </w:rPr>
                              <w:alias w:val="Date"/>
                              <w:tag w:val=""/>
                              <w:id w:val="-1528328868"/>
                              <w:showingPlcHdr/>
                              <w:dataBinding w:prefixMappings="xmlns:ns0='http://schemas.microsoft.com/office/2006/coverPageProps' " w:xpath="/ns0:CoverPageProperties[1]/ns0:PublishDate[1]" w:storeItemID="{55AF091B-3C7A-41E3-B477-F2FDAA23CFDA}"/>
                              <w:date w:fullDate="2017-01-03T00:00:00Z">
                                <w:dateFormat w:val="M/d/yyyy"/>
                                <w:lid w:val="en-US"/>
                                <w:storeMappedDataAs w:val="dateTime"/>
                                <w:calendar w:val="gregorian"/>
                              </w:date>
                            </w:sdtPr>
                            <w:sdtEndPr/>
                            <w:sdtContent>
                              <w:p w14:paraId="6DFFE771" w14:textId="77777777" w:rsidR="0021283A" w:rsidRPr="00E62209" w:rsidRDefault="0021283A">
                                <w:pPr>
                                  <w:pStyle w:val="NoSpacing"/>
                                  <w:jc w:val="right"/>
                                  <w:rPr>
                                    <w:color w:val="2E74B5" w:themeColor="accent5" w:themeShade="BF"/>
                                    <w:sz w:val="28"/>
                                    <w:szCs w:val="28"/>
                                  </w:rPr>
                                </w:pPr>
                                <w:r w:rsidRPr="00E62209">
                                  <w:rPr>
                                    <w:color w:val="2E74B5" w:themeColor="accent5" w:themeShade="BF"/>
                                    <w:sz w:val="28"/>
                                    <w:szCs w:val="28"/>
                                  </w:rPr>
                                  <w:t xml:space="preserve">     </w:t>
                                </w:r>
                              </w:p>
                            </w:sdtContent>
                          </w:sdt>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lang w:val="en-GB" w:eastAsia="en-GB"/>
            </w:rPr>
            <mc:AlternateContent>
              <mc:Choice Requires="wps">
                <w:drawing>
                  <wp:anchor distT="0" distB="0" distL="114300" distR="114300" simplePos="0" relativeHeight="251661312" behindDoc="0" locked="0" layoutInCell="1" allowOverlap="1" wp14:anchorId="0B3FB28F" wp14:editId="25B1DFE2">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AC756B" w14:textId="77777777" w:rsidR="0021283A" w:rsidRDefault="002910BE">
                                <w:pPr>
                                  <w:pStyle w:val="NoSpacing"/>
                                  <w:rPr>
                                    <w:color w:val="595959" w:themeColor="text1" w:themeTint="A6"/>
                                    <w:sz w:val="20"/>
                                    <w:szCs w:val="20"/>
                                  </w:rPr>
                                </w:pPr>
                                <w:sdt>
                                  <w:sdtPr>
                                    <w:rPr>
                                      <w:caps/>
                                      <w:color w:val="595959" w:themeColor="text1" w:themeTint="A6"/>
                                      <w:sz w:val="20"/>
                                      <w:szCs w:val="20"/>
                                    </w:rPr>
                                    <w:alias w:val="Company"/>
                                    <w:tag w:val=""/>
                                    <w:id w:val="337042922"/>
                                    <w:dataBinding w:prefixMappings="xmlns:ns0='http://schemas.openxmlformats.org/officeDocument/2006/extended-properties' " w:xpath="/ns0:Properties[1]/ns0:Company[1]" w:storeItemID="{6668398D-A668-4E3E-A5EB-62B293D839F1}"/>
                                    <w:text/>
                                  </w:sdtPr>
                                  <w:sdtEndPr/>
                                  <w:sdtContent>
                                    <w:r w:rsidR="0021283A">
                                      <w:rPr>
                                        <w:caps/>
                                        <w:color w:val="595959" w:themeColor="text1" w:themeTint="A6"/>
                                        <w:sz w:val="20"/>
                                        <w:szCs w:val="20"/>
                                      </w:rPr>
                                      <w:t>JDH Business Services Ltd</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0B3FB28F" id="_x0000_t202" coordsize="21600,21600" o:spt="202" path="m,l,21600r21600,l21600,xe">
                    <v:stroke joinstyle="miter"/>
                    <v:path gradientshapeok="t" o:connecttype="rect"/>
                  </v:shapetype>
                  <v:shape id="Text Box 32"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" filled="f" stroked="f" strokeweight=".5pt">
                    <v:textbox style="mso-fit-shape-to-text:t" inset="0,0,0,0">
                      <w:txbxContent>
                        <w:p w14:paraId="78AC756B" w14:textId="77777777" w:rsidR="0021283A" w:rsidRDefault="002910BE">
                          <w:pPr>
                            <w:pStyle w:val="NoSpacing"/>
                            <w:rPr>
                              <w:color w:val="595959" w:themeColor="text1" w:themeTint="A6"/>
                              <w:sz w:val="20"/>
                              <w:szCs w:val="20"/>
                            </w:rPr>
                          </w:pPr>
                          <w:sdt>
                            <w:sdtPr>
                              <w:rPr>
                                <w:caps/>
                                <w:color w:val="595959" w:themeColor="text1" w:themeTint="A6"/>
                                <w:sz w:val="20"/>
                                <w:szCs w:val="20"/>
                              </w:rPr>
                              <w:alias w:val="Company"/>
                              <w:tag w:val=""/>
                              <w:id w:val="337042922"/>
                              <w:dataBinding w:prefixMappings="xmlns:ns0='http://schemas.openxmlformats.org/officeDocument/2006/extended-properties' " w:xpath="/ns0:Properties[1]/ns0:Company[1]" w:storeItemID="{6668398D-A668-4E3E-A5EB-62B293D839F1}"/>
                              <w:text/>
                            </w:sdtPr>
                            <w:sdtEndPr/>
                            <w:sdtContent>
                              <w:r w:rsidR="0021283A">
                                <w:rPr>
                                  <w:caps/>
                                  <w:color w:val="595959" w:themeColor="text1" w:themeTint="A6"/>
                                  <w:sz w:val="20"/>
                                  <w:szCs w:val="20"/>
                                </w:rPr>
                                <w:t>JDH Business Services Ltd</w:t>
                              </w:r>
                            </w:sdtContent>
                          </w:sdt>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0288" behindDoc="0" locked="0" layoutInCell="1" allowOverlap="1" wp14:anchorId="33E6A2F7" wp14:editId="3206AA9C">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 name="Text Box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78DB23" w14:textId="25740DC4" w:rsidR="0021283A" w:rsidRPr="00EA50F8" w:rsidRDefault="002910BE">
                                <w:pPr>
                                  <w:pStyle w:val="NoSpacing"/>
                                  <w:rPr>
                                    <w:rFonts w:asciiTheme="majorHAnsi" w:eastAsiaTheme="majorEastAsia" w:hAnsiTheme="majorHAnsi" w:cstheme="majorBidi"/>
                                    <w:color w:val="262626" w:themeColor="text1" w:themeTint="D9"/>
                                    <w:sz w:val="68"/>
                                    <w:szCs w:val="68"/>
                                  </w:rPr>
                                </w:pPr>
                                <w:sdt>
                                  <w:sdtPr>
                                    <w:rPr>
                                      <w:rFonts w:asciiTheme="majorHAnsi" w:eastAsiaTheme="majorEastAsia" w:hAnsiTheme="majorHAnsi" w:cstheme="majorBidi"/>
                                      <w:color w:val="262626" w:themeColor="text1" w:themeTint="D9"/>
                                      <w:sz w:val="68"/>
                                      <w:szCs w:val="68"/>
                                    </w:rPr>
                                    <w:alias w:val="Title"/>
                                    <w:tag w:val=""/>
                                    <w:id w:val="-1239322103"/>
                                    <w:dataBinding w:prefixMappings="xmlns:ns0='http://purl.org/dc/elements/1.1/' xmlns:ns1='http://schemas.openxmlformats.org/package/2006/metadata/core-properties' " w:xpath="/ns1:coreProperties[1]/ns0:title[1]" w:storeItemID="{6C3C8BC8-F283-45AE-878A-BAB7291924A1}"/>
                                    <w:text/>
                                  </w:sdtPr>
                                  <w:sdtEndPr/>
                                  <w:sdtContent>
                                    <w:r w:rsidR="0039589D">
                                      <w:rPr>
                                        <w:rFonts w:asciiTheme="majorHAnsi" w:eastAsiaTheme="majorEastAsia" w:hAnsiTheme="majorHAnsi" w:cstheme="majorBidi"/>
                                        <w:color w:val="262626" w:themeColor="text1" w:themeTint="D9"/>
                                        <w:sz w:val="68"/>
                                        <w:szCs w:val="68"/>
                                      </w:rPr>
                                      <w:t xml:space="preserve">Poulton with </w:t>
                                    </w:r>
                                    <w:proofErr w:type="spellStart"/>
                                    <w:r w:rsidR="0039589D">
                                      <w:rPr>
                                        <w:rFonts w:asciiTheme="majorHAnsi" w:eastAsiaTheme="majorEastAsia" w:hAnsiTheme="majorHAnsi" w:cstheme="majorBidi"/>
                                        <w:color w:val="262626" w:themeColor="text1" w:themeTint="D9"/>
                                        <w:sz w:val="68"/>
                                        <w:szCs w:val="68"/>
                                      </w:rPr>
                                      <w:t>Fearnhead</w:t>
                                    </w:r>
                                    <w:proofErr w:type="spellEnd"/>
                                    <w:r w:rsidR="0039589D">
                                      <w:rPr>
                                        <w:rFonts w:asciiTheme="majorHAnsi" w:eastAsiaTheme="majorEastAsia" w:hAnsiTheme="majorHAnsi" w:cstheme="majorBidi"/>
                                        <w:color w:val="262626" w:themeColor="text1" w:themeTint="D9"/>
                                        <w:sz w:val="68"/>
                                        <w:szCs w:val="68"/>
                                      </w:rPr>
                                      <w:t xml:space="preserve"> Parish</w:t>
                                    </w:r>
                                    <w:r w:rsidR="00ED2B02">
                                      <w:rPr>
                                        <w:rFonts w:asciiTheme="majorHAnsi" w:eastAsiaTheme="majorEastAsia" w:hAnsiTheme="majorHAnsi" w:cstheme="majorBidi"/>
                                        <w:color w:val="262626" w:themeColor="text1" w:themeTint="D9"/>
                                        <w:sz w:val="68"/>
                                        <w:szCs w:val="68"/>
                                      </w:rPr>
                                      <w:t xml:space="preserve"> </w:t>
                                    </w:r>
                                    <w:r w:rsidR="00ED2B02" w:rsidRPr="00ED2B02">
                                      <w:rPr>
                                        <w:rFonts w:asciiTheme="majorHAnsi" w:eastAsiaTheme="majorEastAsia" w:hAnsiTheme="majorHAnsi" w:cstheme="majorBidi"/>
                                        <w:color w:val="262626" w:themeColor="text1" w:themeTint="D9"/>
                                        <w:sz w:val="68"/>
                                        <w:szCs w:val="68"/>
                                      </w:rPr>
                                      <w:t>Council</w:t>
                                    </w:r>
                                  </w:sdtContent>
                                </w:sdt>
                              </w:p>
                              <w:p w14:paraId="03B8DF57" w14:textId="5F6A68D7" w:rsidR="006F214B" w:rsidRDefault="006F214B">
                                <w:pPr>
                                  <w:spacing w:before="120"/>
                                  <w:rPr>
                                    <w:color w:val="404040" w:themeColor="text1" w:themeTint="BF"/>
                                    <w:sz w:val="36"/>
                                    <w:szCs w:val="36"/>
                                  </w:rPr>
                                </w:pPr>
                              </w:p>
                              <w:p w14:paraId="0DC088A2" w14:textId="77777777" w:rsidR="006F214B" w:rsidRDefault="006F214B">
                                <w:pPr>
                                  <w:spacing w:before="120"/>
                                  <w:rPr>
                                    <w:color w:val="404040" w:themeColor="text1" w:themeTint="BF"/>
                                    <w:sz w:val="36"/>
                                    <w:szCs w:val="36"/>
                                  </w:rPr>
                                </w:pPr>
                              </w:p>
                              <w:p w14:paraId="7A7B88E8" w14:textId="7DEAF835" w:rsidR="0021283A" w:rsidRDefault="006F214B">
                                <w:pPr>
                                  <w:spacing w:before="120"/>
                                  <w:rPr>
                                    <w:color w:val="404040" w:themeColor="text1" w:themeTint="BF"/>
                                    <w:sz w:val="36"/>
                                    <w:szCs w:val="36"/>
                                  </w:rPr>
                                </w:pPr>
                                <w:r>
                                  <w:rPr>
                                    <w:color w:val="404040" w:themeColor="text1" w:themeTint="BF"/>
                                    <w:sz w:val="36"/>
                                    <w:szCs w:val="36"/>
                                  </w:rPr>
                                  <w:t>I</w:t>
                                </w:r>
                                <w:r w:rsidR="00E62209">
                                  <w:rPr>
                                    <w:color w:val="404040" w:themeColor="text1" w:themeTint="BF"/>
                                    <w:sz w:val="36"/>
                                    <w:szCs w:val="36"/>
                                  </w:rPr>
                                  <w:t xml:space="preserve">nternal Audit </w:t>
                                </w:r>
                                <w:r w:rsidR="0039589D">
                                  <w:rPr>
                                    <w:color w:val="404040" w:themeColor="text1" w:themeTint="BF"/>
                                    <w:sz w:val="36"/>
                                    <w:szCs w:val="36"/>
                                  </w:rPr>
                                  <w:t>2025/26</w:t>
                                </w:r>
                              </w:p>
                              <w:p w14:paraId="69E6F856" w14:textId="77777777" w:rsidR="0039589D" w:rsidRDefault="0039589D">
                                <w:pPr>
                                  <w:spacing w:before="120"/>
                                  <w:rPr>
                                    <w:color w:val="404040" w:themeColor="text1" w:themeTint="BF"/>
                                    <w:sz w:val="36"/>
                                    <w:szCs w:val="36"/>
                                  </w:rPr>
                                </w:pPr>
                              </w:p>
                              <w:p w14:paraId="5B03C661" w14:textId="77777777" w:rsidR="000163FE" w:rsidRDefault="000163FE">
                                <w:pPr>
                                  <w:spacing w:before="120"/>
                                  <w:rPr>
                                    <w:color w:val="404040" w:themeColor="text1" w:themeTint="BF"/>
                                    <w:sz w:val="36"/>
                                    <w:szCs w:val="36"/>
                                  </w:rPr>
                                </w:pPr>
                              </w:p>
                              <w:p w14:paraId="64DC43C1" w14:textId="77777777" w:rsidR="00314330" w:rsidRDefault="00314330">
                                <w:pPr>
                                  <w:spacing w:before="120"/>
                                  <w:rPr>
                                    <w:color w:val="404040" w:themeColor="text1" w:themeTint="BF"/>
                                    <w:sz w:val="36"/>
                                    <w:szCs w:val="36"/>
                                  </w:rPr>
                                </w:pPr>
                              </w:p>
                              <w:p w14:paraId="0DA12D1F" w14:textId="7B4CBE06" w:rsidR="00B25FC9" w:rsidRDefault="00B25FC9">
                                <w:pPr>
                                  <w:spacing w:before="120"/>
                                  <w:rPr>
                                    <w:color w:val="404040" w:themeColor="text1" w:themeTint="BF"/>
                                    <w:sz w:val="36"/>
                                    <w:szCs w:val="36"/>
                                  </w:rPr>
                                </w:pPr>
                              </w:p>
                              <w:p w14:paraId="5EAAA4AE" w14:textId="537C9415" w:rsidR="005605C5" w:rsidRDefault="005605C5">
                                <w:pPr>
                                  <w:spacing w:before="120"/>
                                  <w:rPr>
                                    <w:color w:val="404040" w:themeColor="text1" w:themeTint="BF"/>
                                    <w:sz w:val="36"/>
                                    <w:szCs w:val="36"/>
                                  </w:rPr>
                                </w:pPr>
                              </w:p>
                              <w:p w14:paraId="316F2AB1" w14:textId="10C58346" w:rsidR="000B0AA2" w:rsidRDefault="000B0AA2">
                                <w:pPr>
                                  <w:spacing w:before="120"/>
                                  <w:rPr>
                                    <w:color w:val="404040" w:themeColor="text1" w:themeTint="BF"/>
                                    <w:sz w:val="36"/>
                                    <w:szCs w:val="36"/>
                                  </w:rPr>
                                </w:pPr>
                              </w:p>
                              <w:p w14:paraId="21D8CBAC" w14:textId="150A5702" w:rsidR="003E52DF" w:rsidRDefault="003E52DF">
                                <w:pPr>
                                  <w:spacing w:before="120"/>
                                  <w:rPr>
                                    <w:color w:val="404040" w:themeColor="text1" w:themeTint="BF"/>
                                    <w:sz w:val="36"/>
                                    <w:szCs w:val="36"/>
                                  </w:rPr>
                                </w:pPr>
                              </w:p>
                              <w:p w14:paraId="6611C428" w14:textId="77777777" w:rsidR="009432D6" w:rsidRDefault="009432D6">
                                <w:pPr>
                                  <w:spacing w:before="120"/>
                                  <w:rPr>
                                    <w:color w:val="404040" w:themeColor="text1" w:themeTint="BF"/>
                                    <w:sz w:val="36"/>
                                    <w:szCs w:val="36"/>
                                  </w:rPr>
                                </w:pPr>
                              </w:p>
                              <w:p w14:paraId="529F2E63" w14:textId="77777777" w:rsidR="009432D6" w:rsidRDefault="009432D6">
                                <w:pPr>
                                  <w:spacing w:before="120"/>
                                  <w:rPr>
                                    <w:color w:val="404040" w:themeColor="text1" w:themeTint="BF"/>
                                    <w:sz w:val="36"/>
                                    <w:szCs w:val="3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w14:anchorId="33E6A2F7" id="Text Box 1" o:spid="_x0000_s1056"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" filled="f" stroked="f" strokeweight=".5pt">
                    <v:textbox style="mso-fit-shape-to-text:t" inset="0,0,0,0">
                      <w:txbxContent>
                        <w:p w14:paraId="1F78DB23" w14:textId="25740DC4" w:rsidR="0021283A" w:rsidRPr="00EA50F8" w:rsidRDefault="002910BE">
                          <w:pPr>
                            <w:pStyle w:val="NoSpacing"/>
                            <w:rPr>
                              <w:rFonts w:asciiTheme="majorHAnsi" w:eastAsiaTheme="majorEastAsia" w:hAnsiTheme="majorHAnsi" w:cstheme="majorBidi"/>
                              <w:color w:val="262626" w:themeColor="text1" w:themeTint="D9"/>
                              <w:sz w:val="68"/>
                              <w:szCs w:val="68"/>
                            </w:rPr>
                          </w:pPr>
                          <w:sdt>
                            <w:sdtPr>
                              <w:rPr>
                                <w:rFonts w:asciiTheme="majorHAnsi" w:eastAsiaTheme="majorEastAsia" w:hAnsiTheme="majorHAnsi" w:cstheme="majorBidi"/>
                                <w:color w:val="262626" w:themeColor="text1" w:themeTint="D9"/>
                                <w:sz w:val="68"/>
                                <w:szCs w:val="68"/>
                              </w:rPr>
                              <w:alias w:val="Title"/>
                              <w:tag w:val=""/>
                              <w:id w:val="-1239322103"/>
                              <w:dataBinding w:prefixMappings="xmlns:ns0='http://purl.org/dc/elements/1.1/' xmlns:ns1='http://schemas.openxmlformats.org/package/2006/metadata/core-properties' " w:xpath="/ns1:coreProperties[1]/ns0:title[1]" w:storeItemID="{6C3C8BC8-F283-45AE-878A-BAB7291924A1}"/>
                              <w:text/>
                            </w:sdtPr>
                            <w:sdtEndPr/>
                            <w:sdtContent>
                              <w:r w:rsidR="0039589D">
                                <w:rPr>
                                  <w:rFonts w:asciiTheme="majorHAnsi" w:eastAsiaTheme="majorEastAsia" w:hAnsiTheme="majorHAnsi" w:cstheme="majorBidi"/>
                                  <w:color w:val="262626" w:themeColor="text1" w:themeTint="D9"/>
                                  <w:sz w:val="68"/>
                                  <w:szCs w:val="68"/>
                                </w:rPr>
                                <w:t xml:space="preserve">Poulton with </w:t>
                              </w:r>
                              <w:proofErr w:type="spellStart"/>
                              <w:r w:rsidR="0039589D">
                                <w:rPr>
                                  <w:rFonts w:asciiTheme="majorHAnsi" w:eastAsiaTheme="majorEastAsia" w:hAnsiTheme="majorHAnsi" w:cstheme="majorBidi"/>
                                  <w:color w:val="262626" w:themeColor="text1" w:themeTint="D9"/>
                                  <w:sz w:val="68"/>
                                  <w:szCs w:val="68"/>
                                </w:rPr>
                                <w:t>Fearnhead</w:t>
                              </w:r>
                              <w:proofErr w:type="spellEnd"/>
                              <w:r w:rsidR="0039589D">
                                <w:rPr>
                                  <w:rFonts w:asciiTheme="majorHAnsi" w:eastAsiaTheme="majorEastAsia" w:hAnsiTheme="majorHAnsi" w:cstheme="majorBidi"/>
                                  <w:color w:val="262626" w:themeColor="text1" w:themeTint="D9"/>
                                  <w:sz w:val="68"/>
                                  <w:szCs w:val="68"/>
                                </w:rPr>
                                <w:t xml:space="preserve"> Parish</w:t>
                              </w:r>
                              <w:r w:rsidR="00ED2B02">
                                <w:rPr>
                                  <w:rFonts w:asciiTheme="majorHAnsi" w:eastAsiaTheme="majorEastAsia" w:hAnsiTheme="majorHAnsi" w:cstheme="majorBidi"/>
                                  <w:color w:val="262626" w:themeColor="text1" w:themeTint="D9"/>
                                  <w:sz w:val="68"/>
                                  <w:szCs w:val="68"/>
                                </w:rPr>
                                <w:t xml:space="preserve"> </w:t>
                              </w:r>
                              <w:r w:rsidR="00ED2B02" w:rsidRPr="00ED2B02">
                                <w:rPr>
                                  <w:rFonts w:asciiTheme="majorHAnsi" w:eastAsiaTheme="majorEastAsia" w:hAnsiTheme="majorHAnsi" w:cstheme="majorBidi"/>
                                  <w:color w:val="262626" w:themeColor="text1" w:themeTint="D9"/>
                                  <w:sz w:val="68"/>
                                  <w:szCs w:val="68"/>
                                </w:rPr>
                                <w:t>Council</w:t>
                              </w:r>
                            </w:sdtContent>
                          </w:sdt>
                        </w:p>
                        <w:p w14:paraId="03B8DF57" w14:textId="5F6A68D7" w:rsidR="006F214B" w:rsidRDefault="006F214B">
                          <w:pPr>
                            <w:spacing w:before="120"/>
                            <w:rPr>
                              <w:color w:val="404040" w:themeColor="text1" w:themeTint="BF"/>
                              <w:sz w:val="36"/>
                              <w:szCs w:val="36"/>
                            </w:rPr>
                          </w:pPr>
                        </w:p>
                        <w:p w14:paraId="0DC088A2" w14:textId="77777777" w:rsidR="006F214B" w:rsidRDefault="006F214B">
                          <w:pPr>
                            <w:spacing w:before="120"/>
                            <w:rPr>
                              <w:color w:val="404040" w:themeColor="text1" w:themeTint="BF"/>
                              <w:sz w:val="36"/>
                              <w:szCs w:val="36"/>
                            </w:rPr>
                          </w:pPr>
                        </w:p>
                        <w:p w14:paraId="7A7B88E8" w14:textId="7DEAF835" w:rsidR="0021283A" w:rsidRDefault="006F214B">
                          <w:pPr>
                            <w:spacing w:before="120"/>
                            <w:rPr>
                              <w:color w:val="404040" w:themeColor="text1" w:themeTint="BF"/>
                              <w:sz w:val="36"/>
                              <w:szCs w:val="36"/>
                            </w:rPr>
                          </w:pPr>
                          <w:r>
                            <w:rPr>
                              <w:color w:val="404040" w:themeColor="text1" w:themeTint="BF"/>
                              <w:sz w:val="36"/>
                              <w:szCs w:val="36"/>
                            </w:rPr>
                            <w:t>I</w:t>
                          </w:r>
                          <w:r w:rsidR="00E62209">
                            <w:rPr>
                              <w:color w:val="404040" w:themeColor="text1" w:themeTint="BF"/>
                              <w:sz w:val="36"/>
                              <w:szCs w:val="36"/>
                            </w:rPr>
                            <w:t xml:space="preserve">nternal Audit </w:t>
                          </w:r>
                          <w:r w:rsidR="0039589D">
                            <w:rPr>
                              <w:color w:val="404040" w:themeColor="text1" w:themeTint="BF"/>
                              <w:sz w:val="36"/>
                              <w:szCs w:val="36"/>
                            </w:rPr>
                            <w:t>2025/26</w:t>
                          </w:r>
                        </w:p>
                        <w:p w14:paraId="69E6F856" w14:textId="77777777" w:rsidR="0039589D" w:rsidRDefault="0039589D">
                          <w:pPr>
                            <w:spacing w:before="120"/>
                            <w:rPr>
                              <w:color w:val="404040" w:themeColor="text1" w:themeTint="BF"/>
                              <w:sz w:val="36"/>
                              <w:szCs w:val="36"/>
                            </w:rPr>
                          </w:pPr>
                        </w:p>
                        <w:p w14:paraId="5B03C661" w14:textId="77777777" w:rsidR="000163FE" w:rsidRDefault="000163FE">
                          <w:pPr>
                            <w:spacing w:before="120"/>
                            <w:rPr>
                              <w:color w:val="404040" w:themeColor="text1" w:themeTint="BF"/>
                              <w:sz w:val="36"/>
                              <w:szCs w:val="36"/>
                            </w:rPr>
                          </w:pPr>
                        </w:p>
                        <w:p w14:paraId="64DC43C1" w14:textId="77777777" w:rsidR="00314330" w:rsidRDefault="00314330">
                          <w:pPr>
                            <w:spacing w:before="120"/>
                            <w:rPr>
                              <w:color w:val="404040" w:themeColor="text1" w:themeTint="BF"/>
                              <w:sz w:val="36"/>
                              <w:szCs w:val="36"/>
                            </w:rPr>
                          </w:pPr>
                        </w:p>
                        <w:p w14:paraId="0DA12D1F" w14:textId="7B4CBE06" w:rsidR="00B25FC9" w:rsidRDefault="00B25FC9">
                          <w:pPr>
                            <w:spacing w:before="120"/>
                            <w:rPr>
                              <w:color w:val="404040" w:themeColor="text1" w:themeTint="BF"/>
                              <w:sz w:val="36"/>
                              <w:szCs w:val="36"/>
                            </w:rPr>
                          </w:pPr>
                        </w:p>
                        <w:p w14:paraId="5EAAA4AE" w14:textId="537C9415" w:rsidR="005605C5" w:rsidRDefault="005605C5">
                          <w:pPr>
                            <w:spacing w:before="120"/>
                            <w:rPr>
                              <w:color w:val="404040" w:themeColor="text1" w:themeTint="BF"/>
                              <w:sz w:val="36"/>
                              <w:szCs w:val="36"/>
                            </w:rPr>
                          </w:pPr>
                        </w:p>
                        <w:p w14:paraId="316F2AB1" w14:textId="10C58346" w:rsidR="000B0AA2" w:rsidRDefault="000B0AA2">
                          <w:pPr>
                            <w:spacing w:before="120"/>
                            <w:rPr>
                              <w:color w:val="404040" w:themeColor="text1" w:themeTint="BF"/>
                              <w:sz w:val="36"/>
                              <w:szCs w:val="36"/>
                            </w:rPr>
                          </w:pPr>
                        </w:p>
                        <w:p w14:paraId="21D8CBAC" w14:textId="150A5702" w:rsidR="003E52DF" w:rsidRDefault="003E52DF">
                          <w:pPr>
                            <w:spacing w:before="120"/>
                            <w:rPr>
                              <w:color w:val="404040" w:themeColor="text1" w:themeTint="BF"/>
                              <w:sz w:val="36"/>
                              <w:szCs w:val="36"/>
                            </w:rPr>
                          </w:pPr>
                        </w:p>
                        <w:p w14:paraId="6611C428" w14:textId="77777777" w:rsidR="009432D6" w:rsidRDefault="009432D6">
                          <w:pPr>
                            <w:spacing w:before="120"/>
                            <w:rPr>
                              <w:color w:val="404040" w:themeColor="text1" w:themeTint="BF"/>
                              <w:sz w:val="36"/>
                              <w:szCs w:val="36"/>
                            </w:rPr>
                          </w:pPr>
                        </w:p>
                        <w:p w14:paraId="529F2E63" w14:textId="77777777" w:rsidR="009432D6" w:rsidRDefault="009432D6">
                          <w:pPr>
                            <w:spacing w:before="120"/>
                            <w:rPr>
                              <w:color w:val="404040" w:themeColor="text1" w:themeTint="BF"/>
                              <w:sz w:val="36"/>
                              <w:szCs w:val="36"/>
                            </w:rPr>
                          </w:pPr>
                        </w:p>
                      </w:txbxContent>
                    </v:textbox>
                    <w10:wrap anchorx="page" anchory="page"/>
                  </v:shape>
                </w:pict>
              </mc:Fallback>
            </mc:AlternateContent>
          </w:r>
        </w:p>
        <w:p w14:paraId="20FBBD59" w14:textId="77777777" w:rsidR="008E768D" w:rsidRDefault="0021283A" w:rsidP="008E768D">
          <w:r>
            <w:br w:type="page"/>
          </w:r>
        </w:p>
        <w:p w14:paraId="749BCDA1" w14:textId="77777777" w:rsidR="008321F8" w:rsidRDefault="008321F8" w:rsidP="008E768D">
          <w:pPr>
            <w:sectPr w:rsidR="008321F8" w:rsidSect="00272D4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0"/>
              <w:cols w:space="708"/>
              <w:titlePg/>
              <w:docGrid w:linePitch="360"/>
            </w:sectPr>
          </w:pPr>
        </w:p>
        <w:p w14:paraId="182C9293" w14:textId="77777777" w:rsidR="00832C3A" w:rsidRDefault="00832C3A" w:rsidP="005E14F5"/>
        <w:p w14:paraId="00FFD943" w14:textId="0A467197" w:rsidR="00832C3A" w:rsidRPr="008C25A0" w:rsidRDefault="00832C3A" w:rsidP="00832C3A">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n-US"/>
            </w:rPr>
          </w:pPr>
          <w:r w:rsidRPr="008C25A0">
            <w:rPr>
              <w:rFonts w:ascii="Times New Roman" w:eastAsia="Times New Roman" w:hAnsi="Times New Roman" w:cs="Times New Roman"/>
              <w:sz w:val="24"/>
              <w:szCs w:val="20"/>
              <w:lang w:val="en-US"/>
            </w:rPr>
            <w:t xml:space="preserve">The internal audit of </w:t>
          </w:r>
          <w:r w:rsidR="000163FE">
            <w:rPr>
              <w:rFonts w:ascii="Times New Roman" w:eastAsia="Times New Roman" w:hAnsi="Times New Roman" w:cs="Times New Roman"/>
              <w:sz w:val="24"/>
              <w:szCs w:val="20"/>
              <w:lang w:val="en-US"/>
            </w:rPr>
            <w:t>the council</w:t>
          </w:r>
          <w:r w:rsidRPr="008C25A0">
            <w:rPr>
              <w:rFonts w:ascii="Times New Roman" w:eastAsia="Times New Roman" w:hAnsi="Times New Roman" w:cs="Times New Roman"/>
              <w:sz w:val="24"/>
              <w:szCs w:val="20"/>
              <w:lang w:val="en-US"/>
            </w:rPr>
            <w:t xml:space="preserve"> is carried out by undertaking the following tests as specified </w:t>
          </w:r>
          <w:r w:rsidR="00DB467F">
            <w:rPr>
              <w:rFonts w:ascii="Times New Roman" w:eastAsia="Times New Roman" w:hAnsi="Times New Roman" w:cs="Times New Roman"/>
              <w:sz w:val="24"/>
              <w:szCs w:val="20"/>
              <w:lang w:val="en-US"/>
            </w:rPr>
            <w:t>i</w:t>
          </w:r>
          <w:r w:rsidRPr="008C25A0">
            <w:rPr>
              <w:rFonts w:ascii="Times New Roman" w:eastAsia="Times New Roman" w:hAnsi="Times New Roman" w:cs="Times New Roman"/>
              <w:sz w:val="24"/>
              <w:szCs w:val="20"/>
              <w:lang w:val="en-US"/>
            </w:rPr>
            <w:t xml:space="preserve">n the </w:t>
          </w:r>
          <w:r w:rsidR="000B0AA2">
            <w:rPr>
              <w:rFonts w:ascii="Times New Roman" w:eastAsia="Times New Roman" w:hAnsi="Times New Roman" w:cs="Times New Roman"/>
              <w:sz w:val="24"/>
              <w:szCs w:val="20"/>
              <w:lang w:val="en-US"/>
            </w:rPr>
            <w:t xml:space="preserve">AGAR </w:t>
          </w:r>
          <w:r w:rsidRPr="008C25A0">
            <w:rPr>
              <w:rFonts w:ascii="Times New Roman" w:eastAsia="Times New Roman" w:hAnsi="Times New Roman" w:cs="Times New Roman"/>
              <w:sz w:val="24"/>
              <w:szCs w:val="20"/>
              <w:lang w:val="en-US"/>
            </w:rPr>
            <w:t>Annual Return for Local Councils in England:</w:t>
          </w:r>
        </w:p>
        <w:p w14:paraId="723E9A3B" w14:textId="77777777" w:rsidR="00832C3A" w:rsidRPr="008C25A0" w:rsidRDefault="00832C3A" w:rsidP="00832C3A">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n-US"/>
            </w:rPr>
          </w:pPr>
        </w:p>
        <w:p w14:paraId="66AFC0CB" w14:textId="77777777" w:rsidR="00832C3A" w:rsidRPr="00314330" w:rsidRDefault="00832C3A" w:rsidP="00314330">
          <w:pPr>
            <w:pStyle w:val="ListParagraph"/>
            <w:numPr>
              <w:ilvl w:val="0"/>
              <w:numId w:val="35"/>
            </w:num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lang w:val="en-US"/>
            </w:rPr>
          </w:pPr>
          <w:r w:rsidRPr="00314330">
            <w:rPr>
              <w:rFonts w:ascii="Times New Roman" w:eastAsia="Times New Roman" w:hAnsi="Times New Roman" w:cs="Times New Roman"/>
              <w:sz w:val="24"/>
              <w:szCs w:val="20"/>
              <w:lang w:val="en-US"/>
            </w:rPr>
            <w:t xml:space="preserve">Checking that books of </w:t>
          </w:r>
          <w:proofErr w:type="gramStart"/>
          <w:r w:rsidRPr="00314330">
            <w:rPr>
              <w:rFonts w:ascii="Times New Roman" w:eastAsia="Times New Roman" w:hAnsi="Times New Roman" w:cs="Times New Roman"/>
              <w:sz w:val="24"/>
              <w:szCs w:val="20"/>
              <w:lang w:val="en-US"/>
            </w:rPr>
            <w:t>account</w:t>
          </w:r>
          <w:proofErr w:type="gramEnd"/>
          <w:r w:rsidRPr="00314330">
            <w:rPr>
              <w:rFonts w:ascii="Times New Roman" w:eastAsia="Times New Roman" w:hAnsi="Times New Roman" w:cs="Times New Roman"/>
              <w:sz w:val="24"/>
              <w:szCs w:val="20"/>
              <w:lang w:val="en-US"/>
            </w:rPr>
            <w:t xml:space="preserve"> have been properly kept throughout the year</w:t>
          </w:r>
        </w:p>
        <w:p w14:paraId="7F841EC2" w14:textId="77777777" w:rsidR="00832C3A" w:rsidRPr="00314330" w:rsidRDefault="00832C3A" w:rsidP="00314330">
          <w:pPr>
            <w:pStyle w:val="ListParagraph"/>
            <w:numPr>
              <w:ilvl w:val="0"/>
              <w:numId w:val="35"/>
            </w:num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lang w:val="en-US"/>
            </w:rPr>
          </w:pPr>
          <w:r w:rsidRPr="00314330">
            <w:rPr>
              <w:rFonts w:ascii="Times New Roman" w:eastAsia="Times New Roman" w:hAnsi="Times New Roman" w:cs="Times New Roman"/>
              <w:sz w:val="24"/>
              <w:szCs w:val="20"/>
              <w:lang w:val="en-US"/>
            </w:rPr>
            <w:t>Checking a sample of payments to ensure that the Council’s financial regulations have been met, payments are supported by invoices, expenditure is approved, and VAT is correctly accounted for</w:t>
          </w:r>
        </w:p>
        <w:p w14:paraId="0A9CF1B7" w14:textId="77777777" w:rsidR="00832C3A" w:rsidRPr="00314330" w:rsidRDefault="00832C3A" w:rsidP="00314330">
          <w:pPr>
            <w:pStyle w:val="ListParagraph"/>
            <w:numPr>
              <w:ilvl w:val="0"/>
              <w:numId w:val="35"/>
            </w:num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lang w:val="en-US"/>
            </w:rPr>
          </w:pPr>
          <w:r w:rsidRPr="00314330">
            <w:rPr>
              <w:rFonts w:ascii="Times New Roman" w:eastAsia="Times New Roman" w:hAnsi="Times New Roman" w:cs="Times New Roman"/>
              <w:sz w:val="24"/>
              <w:szCs w:val="20"/>
              <w:lang w:val="en-US"/>
            </w:rPr>
            <w:t>Reviewing the Council’s risk assessment and ensuring that adequate arrangements are in place to manage all identified risks</w:t>
          </w:r>
        </w:p>
        <w:p w14:paraId="41F1A90F" w14:textId="77777777" w:rsidR="00832C3A" w:rsidRPr="00314330" w:rsidRDefault="00832C3A" w:rsidP="00314330">
          <w:pPr>
            <w:pStyle w:val="ListParagraph"/>
            <w:numPr>
              <w:ilvl w:val="0"/>
              <w:numId w:val="35"/>
            </w:num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lang w:val="en-US"/>
            </w:rPr>
          </w:pPr>
          <w:r w:rsidRPr="00314330">
            <w:rPr>
              <w:rFonts w:ascii="Times New Roman" w:eastAsia="Times New Roman" w:hAnsi="Times New Roman" w:cs="Times New Roman"/>
              <w:sz w:val="24"/>
              <w:szCs w:val="20"/>
              <w:lang w:val="en-US"/>
            </w:rPr>
            <w:t>Verifying that the annual precept request is the result of a proper budgetary process; that budget progress has been regularly monitored and that the council’s reserves are appropriate</w:t>
          </w:r>
        </w:p>
        <w:p w14:paraId="6EEF8B66" w14:textId="77777777" w:rsidR="00832C3A" w:rsidRPr="00314330" w:rsidRDefault="00832C3A" w:rsidP="00314330">
          <w:pPr>
            <w:pStyle w:val="ListParagraph"/>
            <w:numPr>
              <w:ilvl w:val="0"/>
              <w:numId w:val="35"/>
            </w:num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lang w:val="en-US"/>
            </w:rPr>
          </w:pPr>
          <w:r w:rsidRPr="00314330">
            <w:rPr>
              <w:rFonts w:ascii="Times New Roman" w:eastAsia="Times New Roman" w:hAnsi="Times New Roman" w:cs="Times New Roman"/>
              <w:sz w:val="24"/>
              <w:szCs w:val="20"/>
              <w:lang w:val="en-US"/>
            </w:rPr>
            <w:t>Checking income records to ensure that the correct price has been charged, income has been received, recorded and promptly banked and VAT is correctly accounted for</w:t>
          </w:r>
        </w:p>
        <w:p w14:paraId="76C3B7EB" w14:textId="77777777" w:rsidR="00832C3A" w:rsidRPr="00314330" w:rsidRDefault="00832C3A" w:rsidP="00314330">
          <w:pPr>
            <w:pStyle w:val="ListParagraph"/>
            <w:numPr>
              <w:ilvl w:val="0"/>
              <w:numId w:val="35"/>
            </w:num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lang w:val="en-US"/>
            </w:rPr>
          </w:pPr>
          <w:r w:rsidRPr="00314330">
            <w:rPr>
              <w:rFonts w:ascii="Times New Roman" w:eastAsia="Times New Roman" w:hAnsi="Times New Roman" w:cs="Times New Roman"/>
              <w:sz w:val="24"/>
              <w:szCs w:val="20"/>
              <w:lang w:val="en-US"/>
            </w:rPr>
            <w:t>Reviewing petty cash records to ensure payments are supported by receipts, expenditure is approved and VAT is correctly accounted for</w:t>
          </w:r>
        </w:p>
        <w:p w14:paraId="4D73B9EA" w14:textId="77777777" w:rsidR="00832C3A" w:rsidRPr="00314330" w:rsidRDefault="00832C3A" w:rsidP="00314330">
          <w:pPr>
            <w:pStyle w:val="ListParagraph"/>
            <w:numPr>
              <w:ilvl w:val="0"/>
              <w:numId w:val="35"/>
            </w:num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lang w:val="en-US"/>
            </w:rPr>
          </w:pPr>
          <w:r w:rsidRPr="00314330">
            <w:rPr>
              <w:rFonts w:ascii="Times New Roman" w:eastAsia="Times New Roman" w:hAnsi="Times New Roman" w:cs="Times New Roman"/>
              <w:sz w:val="24"/>
              <w:szCs w:val="20"/>
              <w:lang w:val="en-US"/>
            </w:rPr>
            <w:t>Checking that salaries to employees have been paid in accordance with Council approvals and that PAYE and NI requirements have been properly applied</w:t>
          </w:r>
        </w:p>
        <w:p w14:paraId="6BB03679" w14:textId="77777777" w:rsidR="00832C3A" w:rsidRPr="00314330" w:rsidRDefault="00832C3A" w:rsidP="00314330">
          <w:pPr>
            <w:pStyle w:val="ListParagraph"/>
            <w:numPr>
              <w:ilvl w:val="0"/>
              <w:numId w:val="35"/>
            </w:num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lang w:val="en-US"/>
            </w:rPr>
          </w:pPr>
          <w:r w:rsidRPr="00314330">
            <w:rPr>
              <w:rFonts w:ascii="Times New Roman" w:eastAsia="Times New Roman" w:hAnsi="Times New Roman" w:cs="Times New Roman"/>
              <w:sz w:val="24"/>
              <w:szCs w:val="20"/>
              <w:lang w:val="en-US"/>
            </w:rPr>
            <w:t>Checking the accuracy of the asset and investments registers</w:t>
          </w:r>
        </w:p>
        <w:p w14:paraId="6226B272" w14:textId="77777777" w:rsidR="00832C3A" w:rsidRPr="00314330" w:rsidRDefault="00832C3A" w:rsidP="00314330">
          <w:pPr>
            <w:pStyle w:val="ListParagraph"/>
            <w:numPr>
              <w:ilvl w:val="0"/>
              <w:numId w:val="35"/>
            </w:num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lang w:val="en-US"/>
            </w:rPr>
          </w:pPr>
          <w:r w:rsidRPr="00314330">
            <w:rPr>
              <w:rFonts w:ascii="Times New Roman" w:eastAsia="Times New Roman" w:hAnsi="Times New Roman" w:cs="Times New Roman"/>
              <w:sz w:val="24"/>
              <w:szCs w:val="20"/>
              <w:lang w:val="en-US"/>
            </w:rPr>
            <w:t>Testing the accuracy and timeliness of periodic and year-end bank account reconciliation(s)</w:t>
          </w:r>
        </w:p>
        <w:p w14:paraId="0198AE3D" w14:textId="0E0137AE" w:rsidR="00832C3A" w:rsidRPr="00314330" w:rsidRDefault="007F6527" w:rsidP="00314330">
          <w:pPr>
            <w:pStyle w:val="ListParagraph"/>
            <w:numPr>
              <w:ilvl w:val="0"/>
              <w:numId w:val="35"/>
            </w:num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Review</w:t>
          </w:r>
          <w:r w:rsidR="00832C3A" w:rsidRPr="00314330">
            <w:rPr>
              <w:rFonts w:ascii="Times New Roman" w:eastAsia="Times New Roman" w:hAnsi="Times New Roman" w:cs="Times New Roman"/>
              <w:sz w:val="24"/>
              <w:szCs w:val="20"/>
              <w:lang w:val="en-US"/>
            </w:rPr>
            <w:t xml:space="preserve"> of the </w:t>
          </w:r>
          <w:r>
            <w:rPr>
              <w:rFonts w:ascii="Times New Roman" w:eastAsia="Times New Roman" w:hAnsi="Times New Roman" w:cs="Times New Roman"/>
              <w:sz w:val="24"/>
              <w:szCs w:val="20"/>
              <w:lang w:val="en-US"/>
            </w:rPr>
            <w:t xml:space="preserve">year-end </w:t>
          </w:r>
          <w:r w:rsidR="00832C3A" w:rsidRPr="00314330">
            <w:rPr>
              <w:rFonts w:ascii="Times New Roman" w:eastAsia="Times New Roman" w:hAnsi="Times New Roman" w:cs="Times New Roman"/>
              <w:sz w:val="24"/>
              <w:szCs w:val="20"/>
              <w:lang w:val="en-US"/>
            </w:rPr>
            <w:t>financial statements</w:t>
          </w:r>
        </w:p>
        <w:p w14:paraId="5CFC4E3F" w14:textId="77777777" w:rsidR="00314330" w:rsidRPr="00314330" w:rsidRDefault="00314330" w:rsidP="00314330">
          <w:pPr>
            <w:pStyle w:val="ListParagraph"/>
            <w:numPr>
              <w:ilvl w:val="0"/>
              <w:numId w:val="35"/>
            </w:num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lang w:val="en-US"/>
            </w:rPr>
          </w:pPr>
          <w:r w:rsidRPr="00314330">
            <w:rPr>
              <w:rFonts w:ascii="Times New Roman" w:eastAsia="Times New Roman" w:hAnsi="Times New Roman" w:cs="Times New Roman"/>
              <w:sz w:val="24"/>
              <w:szCs w:val="20"/>
              <w:lang w:val="en-US"/>
            </w:rPr>
            <w:t>The authority has complied with the publication requirements for the prior year AGAR.</w:t>
          </w:r>
        </w:p>
        <w:p w14:paraId="5652A8BE" w14:textId="77777777" w:rsidR="00314330" w:rsidRPr="00314330" w:rsidRDefault="00314330" w:rsidP="00314330">
          <w:pPr>
            <w:pStyle w:val="ListParagraph"/>
            <w:numPr>
              <w:ilvl w:val="0"/>
              <w:numId w:val="35"/>
            </w:num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lang w:val="en-US"/>
            </w:rPr>
          </w:pPr>
          <w:r w:rsidRPr="00314330">
            <w:rPr>
              <w:rFonts w:ascii="Times New Roman" w:eastAsia="Times New Roman" w:hAnsi="Times New Roman" w:cs="Times New Roman"/>
              <w:sz w:val="24"/>
              <w:szCs w:val="20"/>
              <w:lang w:val="en-US"/>
            </w:rPr>
            <w:t>The authority correctly provided for a period for the exercise of public rights for the prior year AGAR</w:t>
          </w:r>
        </w:p>
        <w:p w14:paraId="4E178E1D" w14:textId="48706AD0" w:rsidR="00314330" w:rsidRDefault="00314330" w:rsidP="00314330">
          <w:pPr>
            <w:pStyle w:val="ListParagraph"/>
            <w:numPr>
              <w:ilvl w:val="0"/>
              <w:numId w:val="35"/>
            </w:num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lang w:val="en-US"/>
            </w:rPr>
          </w:pPr>
          <w:r w:rsidRPr="00314330">
            <w:rPr>
              <w:rFonts w:ascii="Times New Roman" w:eastAsia="Times New Roman" w:hAnsi="Times New Roman" w:cs="Times New Roman"/>
              <w:sz w:val="24"/>
              <w:szCs w:val="20"/>
              <w:lang w:val="en-US"/>
            </w:rPr>
            <w:t>The authority published required information on a website up to date at the time of the internal audit in accordance with relevant legislation.</w:t>
          </w:r>
        </w:p>
        <w:p w14:paraId="1AE76FC0" w14:textId="7DA88AE7" w:rsidR="0039589D" w:rsidRPr="00314330" w:rsidRDefault="00FF11B1" w:rsidP="00314330">
          <w:pPr>
            <w:pStyle w:val="ListParagraph"/>
            <w:numPr>
              <w:ilvl w:val="0"/>
              <w:numId w:val="35"/>
            </w:num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lang w:val="en-US"/>
            </w:rPr>
          </w:pPr>
          <w:r w:rsidRPr="00FF11B1">
            <w:rPr>
              <w:rFonts w:ascii="Times New Roman" w:eastAsia="Times New Roman" w:hAnsi="Times New Roman" w:cs="Times New Roman"/>
              <w:sz w:val="24"/>
              <w:szCs w:val="20"/>
              <w:lang w:val="en-US"/>
            </w:rPr>
            <w:t>Review of Assertion 10 (Annual Governance Statement) requirements.</w:t>
          </w:r>
        </w:p>
        <w:p w14:paraId="59610013" w14:textId="77777777" w:rsidR="00832C3A" w:rsidRPr="008C25A0" w:rsidRDefault="00832C3A" w:rsidP="00832C3A">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n-US"/>
            </w:rPr>
          </w:pPr>
        </w:p>
        <w:p w14:paraId="75D5EF5E" w14:textId="77777777" w:rsidR="000F135E" w:rsidRDefault="000F135E" w:rsidP="00314330">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0"/>
              <w:lang w:val="en-US"/>
            </w:rPr>
          </w:pPr>
        </w:p>
        <w:p w14:paraId="409853C1" w14:textId="79BA6CD4" w:rsidR="00832C3A" w:rsidRDefault="00832C3A" w:rsidP="00832C3A">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0"/>
              <w:lang w:val="en-US"/>
            </w:rPr>
          </w:pPr>
          <w:r w:rsidRPr="008C25A0">
            <w:rPr>
              <w:rFonts w:ascii="Times New Roman" w:eastAsia="Times New Roman" w:hAnsi="Times New Roman" w:cs="Times New Roman"/>
              <w:b/>
              <w:sz w:val="24"/>
              <w:szCs w:val="20"/>
              <w:lang w:val="en-US"/>
            </w:rPr>
            <w:t>Conclusion</w:t>
          </w:r>
        </w:p>
        <w:p w14:paraId="7FEE06D6" w14:textId="77777777" w:rsidR="00D32560" w:rsidRPr="008C25A0" w:rsidRDefault="00D32560" w:rsidP="00832C3A">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0"/>
              <w:lang w:val="en-US"/>
            </w:rPr>
          </w:pPr>
        </w:p>
        <w:p w14:paraId="2ED1F8DE" w14:textId="40EDA564" w:rsidR="00832C3A" w:rsidRPr="00F61126" w:rsidRDefault="00832C3A" w:rsidP="00832C3A">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n-US"/>
            </w:rPr>
          </w:pPr>
          <w:proofErr w:type="gramStart"/>
          <w:r w:rsidRPr="00F61126">
            <w:rPr>
              <w:rFonts w:ascii="Times New Roman" w:eastAsia="Times New Roman" w:hAnsi="Times New Roman" w:cs="Times New Roman"/>
              <w:sz w:val="24"/>
              <w:szCs w:val="20"/>
              <w:lang w:val="en-US"/>
            </w:rPr>
            <w:t>On the basis of</w:t>
          </w:r>
          <w:proofErr w:type="gramEnd"/>
          <w:r w:rsidRPr="00F61126">
            <w:rPr>
              <w:rFonts w:ascii="Times New Roman" w:eastAsia="Times New Roman" w:hAnsi="Times New Roman" w:cs="Times New Roman"/>
              <w:sz w:val="24"/>
              <w:szCs w:val="20"/>
              <w:lang w:val="en-US"/>
            </w:rPr>
            <w:t xml:space="preserve"> the internal audit work carried out, which was limited to the tests indicated above, in our view the council’s system of internal controls </w:t>
          </w:r>
          <w:proofErr w:type="gramStart"/>
          <w:r w:rsidR="0004497B">
            <w:rPr>
              <w:rFonts w:ascii="Times New Roman" w:eastAsia="Times New Roman" w:hAnsi="Times New Roman" w:cs="Times New Roman"/>
              <w:b/>
              <w:bCs/>
              <w:sz w:val="24"/>
              <w:szCs w:val="20"/>
              <w:lang w:val="en-US"/>
            </w:rPr>
            <w:t>were</w:t>
          </w:r>
          <w:proofErr w:type="gramEnd"/>
          <w:r w:rsidRPr="00FF11B1">
            <w:rPr>
              <w:rFonts w:ascii="Times New Roman" w:eastAsia="Times New Roman" w:hAnsi="Times New Roman" w:cs="Times New Roman"/>
              <w:b/>
              <w:bCs/>
              <w:sz w:val="24"/>
              <w:szCs w:val="20"/>
              <w:lang w:val="en-US"/>
            </w:rPr>
            <w:t xml:space="preserve"> </w:t>
          </w:r>
          <w:r w:rsidR="00FF11B1" w:rsidRPr="00FF11B1">
            <w:rPr>
              <w:rFonts w:ascii="Times New Roman" w:eastAsia="Times New Roman" w:hAnsi="Times New Roman" w:cs="Times New Roman"/>
              <w:b/>
              <w:bCs/>
              <w:sz w:val="24"/>
              <w:szCs w:val="20"/>
              <w:lang w:val="en-US"/>
            </w:rPr>
            <w:t xml:space="preserve">not </w:t>
          </w:r>
          <w:r w:rsidR="006217F7">
            <w:rPr>
              <w:rFonts w:ascii="Times New Roman" w:eastAsia="Times New Roman" w:hAnsi="Times New Roman" w:cs="Times New Roman"/>
              <w:b/>
              <w:bCs/>
              <w:sz w:val="24"/>
              <w:szCs w:val="20"/>
              <w:lang w:val="en-US"/>
            </w:rPr>
            <w:t xml:space="preserve">in </w:t>
          </w:r>
          <w:r w:rsidRPr="00FF11B1">
            <w:rPr>
              <w:rFonts w:ascii="Times New Roman" w:eastAsia="Times New Roman" w:hAnsi="Times New Roman" w:cs="Times New Roman"/>
              <w:b/>
              <w:bCs/>
              <w:sz w:val="24"/>
              <w:szCs w:val="20"/>
              <w:lang w:val="en-US"/>
            </w:rPr>
            <w:t>place</w:t>
          </w:r>
          <w:r w:rsidR="00FF11B1">
            <w:rPr>
              <w:rFonts w:ascii="Times New Roman" w:eastAsia="Times New Roman" w:hAnsi="Times New Roman" w:cs="Times New Roman"/>
              <w:sz w:val="24"/>
              <w:szCs w:val="20"/>
              <w:lang w:val="en-US"/>
            </w:rPr>
            <w:t>,</w:t>
          </w:r>
          <w:r w:rsidRPr="00F61126">
            <w:rPr>
              <w:rFonts w:ascii="Times New Roman" w:eastAsia="Times New Roman" w:hAnsi="Times New Roman" w:cs="Times New Roman"/>
              <w:sz w:val="24"/>
              <w:szCs w:val="20"/>
              <w:lang w:val="en-US"/>
            </w:rPr>
            <w:t xml:space="preserve"> adequate for the purpose intended and effective.</w:t>
          </w:r>
          <w:r w:rsidR="00FF11B1">
            <w:rPr>
              <w:rFonts w:ascii="Times New Roman" w:eastAsia="Times New Roman" w:hAnsi="Times New Roman" w:cs="Times New Roman"/>
              <w:sz w:val="24"/>
              <w:szCs w:val="20"/>
              <w:lang w:val="en-US"/>
            </w:rPr>
            <w:t xml:space="preserve"> The recommendations in the action plan overleaf should be implemented promptly and will be </w:t>
          </w:r>
          <w:proofErr w:type="gramStart"/>
          <w:r w:rsidR="00FF11B1">
            <w:rPr>
              <w:rFonts w:ascii="Times New Roman" w:eastAsia="Times New Roman" w:hAnsi="Times New Roman" w:cs="Times New Roman"/>
              <w:sz w:val="24"/>
              <w:szCs w:val="20"/>
              <w:lang w:val="en-US"/>
            </w:rPr>
            <w:t>followed up</w:t>
          </w:r>
          <w:proofErr w:type="gramEnd"/>
          <w:r w:rsidR="00FF11B1">
            <w:rPr>
              <w:rFonts w:ascii="Times New Roman" w:eastAsia="Times New Roman" w:hAnsi="Times New Roman" w:cs="Times New Roman"/>
              <w:sz w:val="24"/>
              <w:szCs w:val="20"/>
              <w:lang w:val="en-US"/>
            </w:rPr>
            <w:t xml:space="preserve"> as part of </w:t>
          </w:r>
          <w:proofErr w:type="gramStart"/>
          <w:r w:rsidR="00FF11B1">
            <w:rPr>
              <w:rFonts w:ascii="Times New Roman" w:eastAsia="Times New Roman" w:hAnsi="Times New Roman" w:cs="Times New Roman"/>
              <w:sz w:val="24"/>
              <w:szCs w:val="20"/>
              <w:lang w:val="en-US"/>
            </w:rPr>
            <w:t>the next year</w:t>
          </w:r>
          <w:proofErr w:type="gramEnd"/>
          <w:r w:rsidR="00FF11B1">
            <w:rPr>
              <w:rFonts w:ascii="Times New Roman" w:eastAsia="Times New Roman" w:hAnsi="Times New Roman" w:cs="Times New Roman"/>
              <w:sz w:val="24"/>
              <w:szCs w:val="20"/>
              <w:lang w:val="en-US"/>
            </w:rPr>
            <w:t xml:space="preserve"> internal audit.</w:t>
          </w:r>
        </w:p>
        <w:p w14:paraId="484529C0" w14:textId="77777777" w:rsidR="00832C3A" w:rsidRPr="008C25A0" w:rsidRDefault="00832C3A" w:rsidP="00832C3A">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n-US"/>
            </w:rPr>
          </w:pPr>
        </w:p>
        <w:p w14:paraId="3C8A036C" w14:textId="30305C31" w:rsidR="00A4093F" w:rsidRPr="00C024DD" w:rsidRDefault="00832C3A" w:rsidP="00C024DD">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0"/>
              <w:lang w:val="en-US"/>
            </w:rPr>
          </w:pPr>
          <w:r w:rsidRPr="008C25A0">
            <w:rPr>
              <w:rFonts w:ascii="Times New Roman" w:eastAsia="Times New Roman" w:hAnsi="Times New Roman" w:cs="Times New Roman"/>
              <w:b/>
              <w:sz w:val="24"/>
              <w:szCs w:val="20"/>
              <w:lang w:val="en-US"/>
            </w:rPr>
            <w:t>J D H Business Services Ltd</w:t>
          </w:r>
        </w:p>
      </w:sdtContent>
    </w:sdt>
    <w:bookmarkEnd w:id="0" w:displacedByCustomXml="prev"/>
    <w:p w14:paraId="74297B21" w14:textId="21CF0FE6" w:rsidR="00454915" w:rsidRDefault="00E747C7" w:rsidP="005E14F5">
      <w:pPr>
        <w:rPr>
          <w:rFonts w:ascii="Times New Roman" w:hAnsi="Times New Roman" w:cs="Times New Roman"/>
          <w:b/>
          <w:bCs/>
          <w:sz w:val="28"/>
          <w:szCs w:val="28"/>
        </w:rPr>
      </w:pPr>
      <w:r w:rsidRPr="00817266">
        <w:rPr>
          <w:rFonts w:ascii="Times New Roman" w:hAnsi="Times New Roman" w:cs="Times New Roman"/>
          <w:b/>
          <w:bCs/>
          <w:sz w:val="28"/>
          <w:szCs w:val="28"/>
        </w:rPr>
        <w:lastRenderedPageBreak/>
        <w:t>ACTION PLAN</w:t>
      </w:r>
    </w:p>
    <w:p w14:paraId="1ADF99B5" w14:textId="77777777" w:rsidR="00C024DD" w:rsidRPr="00C024DD" w:rsidRDefault="00C024DD" w:rsidP="005E14F5">
      <w:pPr>
        <w:rPr>
          <w:rFonts w:ascii="Times New Roman" w:hAnsi="Times New Roman" w:cs="Times New Roman"/>
          <w:b/>
          <w:bCs/>
          <w:sz w:val="28"/>
          <w:szCs w:val="28"/>
        </w:rPr>
      </w:pPr>
    </w:p>
    <w:tbl>
      <w:tblPr>
        <w:tblW w:w="13756" w:type="dxa"/>
        <w:tblInd w:w="108" w:type="dxa"/>
        <w:tblLayout w:type="fixed"/>
        <w:tblLook w:val="0000" w:firstRow="0" w:lastRow="0" w:firstColumn="0" w:lastColumn="0" w:noHBand="0" w:noVBand="0"/>
      </w:tblPr>
      <w:tblGrid>
        <w:gridCol w:w="565"/>
        <w:gridCol w:w="4255"/>
        <w:gridCol w:w="4539"/>
        <w:gridCol w:w="4397"/>
      </w:tblGrid>
      <w:tr w:rsidR="00454915" w:rsidRPr="00454915" w14:paraId="6613E87A" w14:textId="77777777" w:rsidTr="00E87F8E">
        <w:trPr>
          <w:tblHeader/>
        </w:trPr>
        <w:tc>
          <w:tcPr>
            <w:tcW w:w="565" w:type="dxa"/>
            <w:tcBorders>
              <w:top w:val="single" w:sz="6" w:space="0" w:color="auto"/>
              <w:left w:val="single" w:sz="6" w:space="0" w:color="auto"/>
              <w:bottom w:val="single" w:sz="6" w:space="0" w:color="auto"/>
              <w:right w:val="single" w:sz="6" w:space="0" w:color="auto"/>
            </w:tcBorders>
            <w:shd w:val="clear" w:color="auto" w:fill="E6E6E6"/>
          </w:tcPr>
          <w:p w14:paraId="0CAF9DB9" w14:textId="77777777" w:rsidR="00454915" w:rsidRPr="00454915" w:rsidRDefault="00454915" w:rsidP="00454915">
            <w:pPr>
              <w:spacing w:after="0" w:line="240" w:lineRule="auto"/>
              <w:rPr>
                <w:rFonts w:ascii="Times New Roman" w:eastAsia="Times New Roman" w:hAnsi="Times New Roman" w:cs="Times New Roman"/>
                <w:snapToGrid w:val="0"/>
                <w:sz w:val="24"/>
                <w:szCs w:val="20"/>
                <w:lang w:val="en-US"/>
              </w:rPr>
            </w:pPr>
          </w:p>
        </w:tc>
        <w:tc>
          <w:tcPr>
            <w:tcW w:w="4255" w:type="dxa"/>
            <w:tcBorders>
              <w:top w:val="single" w:sz="6" w:space="0" w:color="auto"/>
              <w:left w:val="single" w:sz="6" w:space="0" w:color="auto"/>
              <w:bottom w:val="single" w:sz="4" w:space="0" w:color="auto"/>
              <w:right w:val="single" w:sz="6" w:space="0" w:color="auto"/>
            </w:tcBorders>
            <w:shd w:val="clear" w:color="auto" w:fill="E6E6E6"/>
          </w:tcPr>
          <w:p w14:paraId="48427E99" w14:textId="77777777" w:rsidR="00454915" w:rsidRPr="00454915" w:rsidRDefault="00454915" w:rsidP="00454915">
            <w:pPr>
              <w:spacing w:after="0" w:line="240" w:lineRule="auto"/>
              <w:rPr>
                <w:rFonts w:ascii="Times New Roman" w:eastAsia="Times New Roman" w:hAnsi="Times New Roman" w:cs="Times New Roman"/>
                <w:snapToGrid w:val="0"/>
                <w:sz w:val="24"/>
                <w:szCs w:val="20"/>
                <w:lang w:val="en-US"/>
              </w:rPr>
            </w:pPr>
            <w:r w:rsidRPr="00454915">
              <w:rPr>
                <w:rFonts w:ascii="Times New Roman" w:eastAsia="Times New Roman" w:hAnsi="Times New Roman" w:cs="Times New Roman"/>
                <w:b/>
                <w:snapToGrid w:val="0"/>
                <w:sz w:val="24"/>
                <w:szCs w:val="20"/>
                <w:lang w:val="en-US"/>
              </w:rPr>
              <w:t>ISSUE</w:t>
            </w:r>
          </w:p>
        </w:tc>
        <w:tc>
          <w:tcPr>
            <w:tcW w:w="4539" w:type="dxa"/>
            <w:tcBorders>
              <w:top w:val="single" w:sz="6" w:space="0" w:color="auto"/>
              <w:left w:val="single" w:sz="6" w:space="0" w:color="auto"/>
              <w:bottom w:val="single" w:sz="4" w:space="0" w:color="auto"/>
              <w:right w:val="single" w:sz="6" w:space="0" w:color="auto"/>
            </w:tcBorders>
            <w:shd w:val="clear" w:color="auto" w:fill="E6E6E6"/>
          </w:tcPr>
          <w:p w14:paraId="39FF9CDB" w14:textId="77777777" w:rsidR="00454915" w:rsidRPr="00454915" w:rsidRDefault="00454915" w:rsidP="00454915">
            <w:pPr>
              <w:spacing w:after="0" w:line="240" w:lineRule="auto"/>
              <w:rPr>
                <w:rFonts w:ascii="Times New Roman" w:eastAsia="Times New Roman" w:hAnsi="Times New Roman" w:cs="Times New Roman"/>
                <w:b/>
                <w:snapToGrid w:val="0"/>
                <w:sz w:val="24"/>
                <w:szCs w:val="20"/>
                <w:lang w:val="en-US"/>
              </w:rPr>
            </w:pPr>
            <w:r w:rsidRPr="00454915">
              <w:rPr>
                <w:rFonts w:ascii="Times New Roman" w:eastAsia="Times New Roman" w:hAnsi="Times New Roman" w:cs="Times New Roman"/>
                <w:b/>
                <w:snapToGrid w:val="0"/>
                <w:sz w:val="24"/>
                <w:szCs w:val="20"/>
                <w:lang w:val="en-US"/>
              </w:rPr>
              <w:t>RECOMMENDATION</w:t>
            </w:r>
          </w:p>
          <w:p w14:paraId="1E315F44" w14:textId="77777777" w:rsidR="00454915" w:rsidRPr="00454915" w:rsidRDefault="00454915" w:rsidP="00454915">
            <w:pPr>
              <w:spacing w:after="0" w:line="240" w:lineRule="auto"/>
              <w:rPr>
                <w:rFonts w:ascii="Times New Roman" w:eastAsia="Times New Roman" w:hAnsi="Times New Roman" w:cs="Times New Roman"/>
                <w:snapToGrid w:val="0"/>
                <w:sz w:val="24"/>
                <w:szCs w:val="20"/>
                <w:lang w:val="en-US"/>
              </w:rPr>
            </w:pPr>
          </w:p>
        </w:tc>
        <w:tc>
          <w:tcPr>
            <w:tcW w:w="4397" w:type="dxa"/>
            <w:tcBorders>
              <w:top w:val="single" w:sz="6" w:space="0" w:color="auto"/>
              <w:left w:val="single" w:sz="6" w:space="0" w:color="auto"/>
              <w:bottom w:val="single" w:sz="6" w:space="0" w:color="auto"/>
              <w:right w:val="single" w:sz="6" w:space="0" w:color="auto"/>
            </w:tcBorders>
            <w:shd w:val="clear" w:color="auto" w:fill="E6E6E6"/>
          </w:tcPr>
          <w:p w14:paraId="67208825" w14:textId="77777777" w:rsidR="00454915" w:rsidRPr="00454915" w:rsidRDefault="00454915" w:rsidP="00454915">
            <w:pPr>
              <w:spacing w:after="0" w:line="240" w:lineRule="auto"/>
              <w:rPr>
                <w:rFonts w:ascii="Times New Roman" w:eastAsia="Times New Roman" w:hAnsi="Times New Roman" w:cs="Times New Roman"/>
                <w:b/>
                <w:snapToGrid w:val="0"/>
                <w:sz w:val="24"/>
                <w:szCs w:val="20"/>
                <w:lang w:val="en-US"/>
              </w:rPr>
            </w:pPr>
            <w:r w:rsidRPr="00454915">
              <w:rPr>
                <w:rFonts w:ascii="Times New Roman" w:eastAsia="Times New Roman" w:hAnsi="Times New Roman" w:cs="Times New Roman"/>
                <w:b/>
                <w:snapToGrid w:val="0"/>
                <w:sz w:val="24"/>
                <w:szCs w:val="20"/>
                <w:lang w:val="en-US"/>
              </w:rPr>
              <w:t>FOLLOW UP</w:t>
            </w:r>
          </w:p>
        </w:tc>
      </w:tr>
      <w:tr w:rsidR="00454915" w:rsidRPr="00454915" w14:paraId="6128416C" w14:textId="77777777" w:rsidTr="00532BC4">
        <w:tc>
          <w:tcPr>
            <w:tcW w:w="13756" w:type="dxa"/>
            <w:gridSpan w:val="4"/>
            <w:tcBorders>
              <w:top w:val="single" w:sz="6" w:space="0" w:color="auto"/>
              <w:left w:val="single" w:sz="6" w:space="0" w:color="auto"/>
              <w:bottom w:val="single" w:sz="4" w:space="0" w:color="auto"/>
              <w:right w:val="single" w:sz="6" w:space="0" w:color="auto"/>
            </w:tcBorders>
          </w:tcPr>
          <w:p w14:paraId="24CA85E3" w14:textId="77777777" w:rsidR="00454915" w:rsidRPr="00454915" w:rsidRDefault="00454915" w:rsidP="00454915">
            <w:pPr>
              <w:spacing w:after="0" w:line="240" w:lineRule="auto"/>
              <w:rPr>
                <w:rFonts w:ascii="Times New Roman" w:eastAsia="Times New Roman" w:hAnsi="Times New Roman" w:cs="Times New Roman"/>
                <w:i/>
                <w:iCs/>
                <w:snapToGrid w:val="0"/>
                <w:sz w:val="24"/>
                <w:szCs w:val="24"/>
                <w:lang w:val="en-US"/>
              </w:rPr>
            </w:pPr>
          </w:p>
          <w:p w14:paraId="087F08B8" w14:textId="59AAE643" w:rsidR="00454915" w:rsidRPr="00454915" w:rsidRDefault="00454915" w:rsidP="00454915">
            <w:pPr>
              <w:spacing w:after="0" w:line="240" w:lineRule="auto"/>
              <w:rPr>
                <w:rFonts w:ascii="Times New Roman" w:eastAsia="Times New Roman" w:hAnsi="Times New Roman" w:cs="Times New Roman"/>
                <w:b/>
                <w:bCs/>
                <w:snapToGrid w:val="0"/>
                <w:sz w:val="24"/>
                <w:szCs w:val="24"/>
                <w:lang w:val="en-US"/>
              </w:rPr>
            </w:pPr>
            <w:proofErr w:type="gramStart"/>
            <w:r w:rsidRPr="00454915">
              <w:rPr>
                <w:rFonts w:ascii="Times New Roman" w:eastAsia="Times New Roman" w:hAnsi="Times New Roman" w:cs="Times New Roman"/>
                <w:b/>
                <w:bCs/>
                <w:snapToGrid w:val="0"/>
                <w:sz w:val="24"/>
                <w:szCs w:val="24"/>
                <w:lang w:val="en-US"/>
              </w:rPr>
              <w:t>202</w:t>
            </w:r>
            <w:r w:rsidR="00FF11B1">
              <w:rPr>
                <w:rFonts w:ascii="Times New Roman" w:eastAsia="Times New Roman" w:hAnsi="Times New Roman" w:cs="Times New Roman"/>
                <w:b/>
                <w:bCs/>
                <w:snapToGrid w:val="0"/>
                <w:sz w:val="24"/>
                <w:szCs w:val="24"/>
                <w:lang w:val="en-US"/>
              </w:rPr>
              <w:t xml:space="preserve">5/26 </w:t>
            </w:r>
            <w:r w:rsidR="00A20259">
              <w:rPr>
                <w:rFonts w:ascii="Times New Roman" w:eastAsia="Times New Roman" w:hAnsi="Times New Roman" w:cs="Times New Roman"/>
                <w:b/>
                <w:bCs/>
                <w:snapToGrid w:val="0"/>
                <w:sz w:val="24"/>
                <w:szCs w:val="24"/>
                <w:lang w:val="en-US"/>
              </w:rPr>
              <w:t>year</w:t>
            </w:r>
            <w:proofErr w:type="gramEnd"/>
            <w:r w:rsidR="00A20259">
              <w:rPr>
                <w:rFonts w:ascii="Times New Roman" w:eastAsia="Times New Roman" w:hAnsi="Times New Roman" w:cs="Times New Roman"/>
                <w:b/>
                <w:bCs/>
                <w:snapToGrid w:val="0"/>
                <w:sz w:val="24"/>
                <w:szCs w:val="24"/>
                <w:lang w:val="en-US"/>
              </w:rPr>
              <w:t xml:space="preserve"> end</w:t>
            </w:r>
            <w:r w:rsidR="00E44BC6">
              <w:rPr>
                <w:rFonts w:ascii="Times New Roman" w:eastAsia="Times New Roman" w:hAnsi="Times New Roman" w:cs="Times New Roman"/>
                <w:b/>
                <w:bCs/>
                <w:snapToGrid w:val="0"/>
                <w:sz w:val="24"/>
                <w:szCs w:val="24"/>
                <w:lang w:val="en-US"/>
              </w:rPr>
              <w:t xml:space="preserve"> </w:t>
            </w:r>
            <w:r w:rsidRPr="00454915">
              <w:rPr>
                <w:rFonts w:ascii="Times New Roman" w:eastAsia="Times New Roman" w:hAnsi="Times New Roman" w:cs="Times New Roman"/>
                <w:b/>
                <w:bCs/>
                <w:snapToGrid w:val="0"/>
                <w:sz w:val="24"/>
                <w:szCs w:val="24"/>
                <w:lang w:val="en-US"/>
              </w:rPr>
              <w:t>internal audit</w:t>
            </w:r>
          </w:p>
          <w:p w14:paraId="0C7E379D" w14:textId="77777777" w:rsidR="00454915" w:rsidRPr="00454915" w:rsidRDefault="00454915" w:rsidP="00454915">
            <w:pPr>
              <w:spacing w:after="0" w:line="240" w:lineRule="auto"/>
              <w:rPr>
                <w:rFonts w:ascii="Times New Roman" w:eastAsia="Times New Roman" w:hAnsi="Times New Roman" w:cs="Times New Roman"/>
                <w:i/>
                <w:iCs/>
                <w:snapToGrid w:val="0"/>
                <w:sz w:val="24"/>
                <w:szCs w:val="24"/>
                <w:lang w:val="en-US"/>
              </w:rPr>
            </w:pPr>
          </w:p>
        </w:tc>
      </w:tr>
      <w:tr w:rsidR="00A20259" w:rsidRPr="00454915" w14:paraId="2AB650A6" w14:textId="77777777" w:rsidTr="00485782">
        <w:tc>
          <w:tcPr>
            <w:tcW w:w="565" w:type="dxa"/>
            <w:tcBorders>
              <w:top w:val="single" w:sz="4" w:space="0" w:color="auto"/>
              <w:left w:val="single" w:sz="4" w:space="0" w:color="auto"/>
              <w:bottom w:val="single" w:sz="4" w:space="0" w:color="auto"/>
              <w:right w:val="single" w:sz="4" w:space="0" w:color="auto"/>
            </w:tcBorders>
          </w:tcPr>
          <w:p w14:paraId="3F8C2EE6" w14:textId="0C507BFF" w:rsidR="00A20259" w:rsidRDefault="00A20259" w:rsidP="005D21B8">
            <w:pPr>
              <w:spacing w:after="0" w:line="240" w:lineRule="auto"/>
              <w:rPr>
                <w:rFonts w:ascii="Times New Roman" w:eastAsia="Times New Roman" w:hAnsi="Times New Roman" w:cs="Times New Roman"/>
                <w:snapToGrid w:val="0"/>
                <w:sz w:val="24"/>
                <w:szCs w:val="20"/>
                <w:lang w:val="en-US"/>
              </w:rPr>
            </w:pPr>
            <w:r>
              <w:rPr>
                <w:rFonts w:ascii="Times New Roman" w:eastAsia="Times New Roman" w:hAnsi="Times New Roman" w:cs="Times New Roman"/>
                <w:snapToGrid w:val="0"/>
                <w:sz w:val="24"/>
                <w:szCs w:val="20"/>
                <w:lang w:val="en-US"/>
              </w:rPr>
              <w:t>1</w:t>
            </w:r>
          </w:p>
        </w:tc>
        <w:tc>
          <w:tcPr>
            <w:tcW w:w="4255" w:type="dxa"/>
            <w:tcBorders>
              <w:top w:val="single" w:sz="4" w:space="0" w:color="auto"/>
              <w:left w:val="single" w:sz="4" w:space="0" w:color="auto"/>
              <w:bottom w:val="single" w:sz="4" w:space="0" w:color="auto"/>
              <w:right w:val="single" w:sz="4" w:space="0" w:color="auto"/>
            </w:tcBorders>
          </w:tcPr>
          <w:p w14:paraId="7FEFFE8C" w14:textId="511CE3A5" w:rsidR="00A20259" w:rsidRDefault="000A1E78" w:rsidP="005D21B8">
            <w:pPr>
              <w:pStyle w:val="TableText"/>
              <w:jc w:val="left"/>
            </w:pPr>
            <w:r>
              <w:t xml:space="preserve">No VAT reclaim was received in the year in respect of the prior year and no VAT reclaim for the current year has been </w:t>
            </w:r>
            <w:r w:rsidR="00C844F1">
              <w:t>completed</w:t>
            </w:r>
            <w:r>
              <w:t xml:space="preserve"> </w:t>
            </w:r>
            <w:proofErr w:type="gramStart"/>
            <w:r>
              <w:t>as yet</w:t>
            </w:r>
            <w:proofErr w:type="gramEnd"/>
            <w:r>
              <w:t>.</w:t>
            </w:r>
            <w:r w:rsidR="00D1067D">
              <w:t xml:space="preserve"> We are informed that the last VAT credit was received in the 2022/23 financial year.</w:t>
            </w:r>
          </w:p>
        </w:tc>
        <w:tc>
          <w:tcPr>
            <w:tcW w:w="4539" w:type="dxa"/>
            <w:tcBorders>
              <w:top w:val="single" w:sz="4" w:space="0" w:color="auto"/>
              <w:left w:val="single" w:sz="4" w:space="0" w:color="auto"/>
              <w:bottom w:val="single" w:sz="4" w:space="0" w:color="auto"/>
              <w:right w:val="single" w:sz="4" w:space="0" w:color="auto"/>
            </w:tcBorders>
          </w:tcPr>
          <w:p w14:paraId="1464B2F3" w14:textId="14D28BDD" w:rsidR="00A20259" w:rsidRDefault="000A1E78" w:rsidP="005D21B8">
            <w:pPr>
              <w:pStyle w:val="TableText"/>
              <w:jc w:val="left"/>
              <w:rPr>
                <w:i/>
                <w:iCs/>
                <w:szCs w:val="24"/>
              </w:rPr>
            </w:pPr>
            <w:r>
              <w:rPr>
                <w:i/>
                <w:iCs/>
                <w:szCs w:val="24"/>
              </w:rPr>
              <w:t xml:space="preserve">The council </w:t>
            </w:r>
            <w:r w:rsidR="00C844F1">
              <w:rPr>
                <w:i/>
                <w:iCs/>
                <w:szCs w:val="24"/>
              </w:rPr>
              <w:t>must</w:t>
            </w:r>
            <w:r>
              <w:rPr>
                <w:i/>
                <w:iCs/>
                <w:szCs w:val="24"/>
              </w:rPr>
              <w:t xml:space="preserve"> determine the entire period for which VAT has not yet been reclaimed and compile a complete and accurate claim to be submitted to HMRC.</w:t>
            </w:r>
          </w:p>
          <w:p w14:paraId="7066F629" w14:textId="77777777" w:rsidR="000A1E78" w:rsidRDefault="000A1E78" w:rsidP="005D21B8">
            <w:pPr>
              <w:pStyle w:val="TableText"/>
              <w:jc w:val="left"/>
              <w:rPr>
                <w:i/>
                <w:iCs/>
                <w:szCs w:val="24"/>
              </w:rPr>
            </w:pPr>
          </w:p>
          <w:p w14:paraId="18406828" w14:textId="77777777" w:rsidR="000A1E78" w:rsidRDefault="000A1E78" w:rsidP="005D21B8">
            <w:pPr>
              <w:pStyle w:val="TableText"/>
              <w:jc w:val="left"/>
              <w:rPr>
                <w:i/>
                <w:iCs/>
                <w:szCs w:val="24"/>
              </w:rPr>
            </w:pPr>
            <w:r>
              <w:rPr>
                <w:i/>
                <w:iCs/>
                <w:szCs w:val="24"/>
              </w:rPr>
              <w:t>VAT reclaims should be completed and submitted to HMRC annually.</w:t>
            </w:r>
          </w:p>
          <w:p w14:paraId="35054EA0" w14:textId="3B4546B7" w:rsidR="00C844F1" w:rsidRPr="00AD3F7A" w:rsidRDefault="00C844F1" w:rsidP="005D21B8">
            <w:pPr>
              <w:pStyle w:val="TableText"/>
              <w:jc w:val="left"/>
              <w:rPr>
                <w:i/>
                <w:iCs/>
                <w:szCs w:val="24"/>
              </w:rPr>
            </w:pPr>
          </w:p>
        </w:tc>
        <w:tc>
          <w:tcPr>
            <w:tcW w:w="4397" w:type="dxa"/>
            <w:tcBorders>
              <w:top w:val="single" w:sz="4" w:space="0" w:color="auto"/>
              <w:left w:val="single" w:sz="4" w:space="0" w:color="auto"/>
              <w:bottom w:val="single" w:sz="4" w:space="0" w:color="auto"/>
              <w:right w:val="single" w:sz="4" w:space="0" w:color="auto"/>
            </w:tcBorders>
          </w:tcPr>
          <w:p w14:paraId="27A61D14" w14:textId="6476C550" w:rsidR="00A20259" w:rsidRPr="001365AE" w:rsidRDefault="008B0DB7" w:rsidP="005D21B8">
            <w:pPr>
              <w:spacing w:after="0" w:line="240" w:lineRule="auto"/>
              <w:rPr>
                <w:rFonts w:ascii="Times New Roman" w:eastAsia="Times New Roman" w:hAnsi="Times New Roman" w:cs="Times New Roman"/>
                <w:snapToGrid w:val="0"/>
                <w:sz w:val="24"/>
                <w:szCs w:val="24"/>
                <w:lang w:val="en-US"/>
              </w:rPr>
            </w:pPr>
            <w:r>
              <w:rPr>
                <w:rFonts w:ascii="Times New Roman" w:eastAsia="Times New Roman" w:hAnsi="Times New Roman" w:cs="Times New Roman"/>
                <w:snapToGrid w:val="0"/>
                <w:sz w:val="24"/>
                <w:szCs w:val="24"/>
                <w:lang w:val="en-US"/>
              </w:rPr>
              <w:t xml:space="preserve">Work has already commenced on year 23/24. It is planned to be up to date before the end of this current year. </w:t>
            </w:r>
          </w:p>
        </w:tc>
      </w:tr>
      <w:tr w:rsidR="00A20259" w:rsidRPr="00454915" w14:paraId="477D7585" w14:textId="77777777" w:rsidTr="00863749">
        <w:tc>
          <w:tcPr>
            <w:tcW w:w="565" w:type="dxa"/>
            <w:tcBorders>
              <w:top w:val="single" w:sz="4" w:space="0" w:color="auto"/>
              <w:left w:val="single" w:sz="4" w:space="0" w:color="auto"/>
              <w:bottom w:val="single" w:sz="4" w:space="0" w:color="auto"/>
              <w:right w:val="single" w:sz="4" w:space="0" w:color="auto"/>
            </w:tcBorders>
          </w:tcPr>
          <w:p w14:paraId="1D837148" w14:textId="6DD5E776" w:rsidR="00A20259" w:rsidRDefault="00D1067D" w:rsidP="005D21B8">
            <w:pPr>
              <w:spacing w:after="0" w:line="240" w:lineRule="auto"/>
              <w:rPr>
                <w:rFonts w:ascii="Times New Roman" w:eastAsia="Times New Roman" w:hAnsi="Times New Roman" w:cs="Times New Roman"/>
                <w:snapToGrid w:val="0"/>
                <w:sz w:val="24"/>
                <w:szCs w:val="20"/>
                <w:lang w:val="en-US"/>
              </w:rPr>
            </w:pPr>
            <w:r>
              <w:rPr>
                <w:rFonts w:ascii="Times New Roman" w:eastAsia="Times New Roman" w:hAnsi="Times New Roman" w:cs="Times New Roman"/>
                <w:snapToGrid w:val="0"/>
                <w:sz w:val="24"/>
                <w:szCs w:val="20"/>
                <w:lang w:val="en-US"/>
              </w:rPr>
              <w:t>2</w:t>
            </w:r>
          </w:p>
        </w:tc>
        <w:tc>
          <w:tcPr>
            <w:tcW w:w="4255" w:type="dxa"/>
            <w:tcBorders>
              <w:top w:val="single" w:sz="4" w:space="0" w:color="auto"/>
              <w:left w:val="single" w:sz="4" w:space="0" w:color="auto"/>
              <w:bottom w:val="single" w:sz="4" w:space="0" w:color="auto"/>
              <w:right w:val="single" w:sz="4" w:space="0" w:color="auto"/>
            </w:tcBorders>
          </w:tcPr>
          <w:p w14:paraId="2FDF2794" w14:textId="77777777" w:rsidR="00894427" w:rsidRPr="00B87B27" w:rsidRDefault="00894427" w:rsidP="005D21B8">
            <w:pPr>
              <w:pStyle w:val="TableText"/>
              <w:jc w:val="left"/>
              <w:rPr>
                <w:color w:val="000000" w:themeColor="text1"/>
              </w:rPr>
            </w:pPr>
            <w:r w:rsidRPr="00B87B27">
              <w:rPr>
                <w:color w:val="000000" w:themeColor="text1"/>
              </w:rPr>
              <w:t>PAYROLL</w:t>
            </w:r>
          </w:p>
          <w:p w14:paraId="178F4581" w14:textId="77777777" w:rsidR="00894427" w:rsidRPr="00B87B27" w:rsidRDefault="00894427" w:rsidP="005D21B8">
            <w:pPr>
              <w:pStyle w:val="TableText"/>
              <w:jc w:val="left"/>
              <w:rPr>
                <w:color w:val="000000" w:themeColor="text1"/>
              </w:rPr>
            </w:pPr>
          </w:p>
          <w:p w14:paraId="26246193" w14:textId="4FF523B5" w:rsidR="00A20259" w:rsidRPr="00B87B27" w:rsidRDefault="00835A21" w:rsidP="005D21B8">
            <w:pPr>
              <w:pStyle w:val="TableText"/>
              <w:jc w:val="left"/>
              <w:rPr>
                <w:color w:val="000000" w:themeColor="text1"/>
              </w:rPr>
            </w:pPr>
            <w:r w:rsidRPr="00B87B27">
              <w:rPr>
                <w:color w:val="000000" w:themeColor="text1"/>
              </w:rPr>
              <w:t xml:space="preserve">The council had not </w:t>
            </w:r>
            <w:r w:rsidR="004959E5" w:rsidRPr="00B87B27">
              <w:rPr>
                <w:color w:val="000000" w:themeColor="text1"/>
              </w:rPr>
              <w:t>completed</w:t>
            </w:r>
            <w:r w:rsidRPr="00B87B27">
              <w:rPr>
                <w:color w:val="000000" w:themeColor="text1"/>
              </w:rPr>
              <w:t xml:space="preserve"> monthly </w:t>
            </w:r>
            <w:r w:rsidR="004959E5" w:rsidRPr="00B87B27">
              <w:rPr>
                <w:color w:val="000000" w:themeColor="text1"/>
              </w:rPr>
              <w:t xml:space="preserve">payroll </w:t>
            </w:r>
            <w:r w:rsidRPr="00B87B27">
              <w:rPr>
                <w:color w:val="000000" w:themeColor="text1"/>
              </w:rPr>
              <w:t>RTI submissions</w:t>
            </w:r>
            <w:r w:rsidR="003E6252" w:rsidRPr="00B87B27">
              <w:rPr>
                <w:color w:val="000000" w:themeColor="text1"/>
              </w:rPr>
              <w:t xml:space="preserve"> and all the required</w:t>
            </w:r>
            <w:r w:rsidR="004C2D8C" w:rsidRPr="00B87B27">
              <w:rPr>
                <w:color w:val="000000" w:themeColor="text1"/>
              </w:rPr>
              <w:t xml:space="preserve"> payroll </w:t>
            </w:r>
            <w:r w:rsidR="003E6252" w:rsidRPr="00B87B27">
              <w:rPr>
                <w:color w:val="000000" w:themeColor="text1"/>
              </w:rPr>
              <w:t>tax payments</w:t>
            </w:r>
            <w:r w:rsidR="004959E5" w:rsidRPr="00B87B27">
              <w:rPr>
                <w:color w:val="000000" w:themeColor="text1"/>
              </w:rPr>
              <w:t xml:space="preserve"> to HMRC for a significant portion of </w:t>
            </w:r>
            <w:r w:rsidR="00583DE8" w:rsidRPr="00B87B27">
              <w:rPr>
                <w:color w:val="000000" w:themeColor="text1"/>
              </w:rPr>
              <w:t xml:space="preserve">the </w:t>
            </w:r>
            <w:r w:rsidR="004959E5" w:rsidRPr="00B87B27">
              <w:rPr>
                <w:color w:val="000000" w:themeColor="text1"/>
              </w:rPr>
              <w:t>financial year</w:t>
            </w:r>
            <w:r w:rsidR="00B51AFF" w:rsidRPr="00B87B27">
              <w:rPr>
                <w:color w:val="000000" w:themeColor="text1"/>
              </w:rPr>
              <w:t xml:space="preserve"> and we are </w:t>
            </w:r>
            <w:r w:rsidR="00583DE8" w:rsidRPr="00B87B27">
              <w:rPr>
                <w:color w:val="000000" w:themeColor="text1"/>
              </w:rPr>
              <w:t>informed</w:t>
            </w:r>
            <w:r w:rsidR="00B51AFF" w:rsidRPr="00B87B27">
              <w:rPr>
                <w:color w:val="000000" w:themeColor="text1"/>
              </w:rPr>
              <w:t xml:space="preserve"> no </w:t>
            </w:r>
            <w:r w:rsidR="00583DE8" w:rsidRPr="00B87B27">
              <w:rPr>
                <w:color w:val="000000" w:themeColor="text1"/>
              </w:rPr>
              <w:t>payroll</w:t>
            </w:r>
            <w:r w:rsidR="00B51AFF" w:rsidRPr="00B87B27">
              <w:rPr>
                <w:color w:val="000000" w:themeColor="text1"/>
              </w:rPr>
              <w:t xml:space="preserve"> </w:t>
            </w:r>
            <w:r w:rsidR="00583DE8" w:rsidRPr="00B87B27">
              <w:rPr>
                <w:color w:val="000000" w:themeColor="text1"/>
              </w:rPr>
              <w:t>taxes</w:t>
            </w:r>
            <w:r w:rsidR="00B51AFF" w:rsidRPr="00B87B27">
              <w:rPr>
                <w:color w:val="000000" w:themeColor="text1"/>
              </w:rPr>
              <w:t xml:space="preserve"> had been </w:t>
            </w:r>
            <w:r w:rsidR="00583DE8" w:rsidRPr="00B87B27">
              <w:rPr>
                <w:color w:val="000000" w:themeColor="text1"/>
              </w:rPr>
              <w:t>remitted</w:t>
            </w:r>
            <w:r w:rsidR="00B51AFF" w:rsidRPr="00B87B27">
              <w:rPr>
                <w:color w:val="000000" w:themeColor="text1"/>
              </w:rPr>
              <w:t xml:space="preserve"> to HMRC for the previous financial </w:t>
            </w:r>
            <w:r w:rsidR="00583DE8" w:rsidRPr="00B87B27">
              <w:rPr>
                <w:color w:val="000000" w:themeColor="text1"/>
              </w:rPr>
              <w:t>year</w:t>
            </w:r>
            <w:r w:rsidR="004C2D8C" w:rsidRPr="00B87B27">
              <w:rPr>
                <w:color w:val="000000" w:themeColor="text1"/>
              </w:rPr>
              <w:t xml:space="preserve"> and penalties have been incurred by the council. </w:t>
            </w:r>
            <w:r w:rsidR="00583DE8" w:rsidRPr="00B87B27">
              <w:rPr>
                <w:color w:val="000000" w:themeColor="text1"/>
              </w:rPr>
              <w:t xml:space="preserve">The payroll situation </w:t>
            </w:r>
            <w:r w:rsidR="004C2D8C" w:rsidRPr="00B87B27">
              <w:rPr>
                <w:color w:val="000000" w:themeColor="text1"/>
              </w:rPr>
              <w:t xml:space="preserve">has been </w:t>
            </w:r>
            <w:r w:rsidR="004959E5" w:rsidRPr="00B87B27">
              <w:rPr>
                <w:color w:val="000000" w:themeColor="text1"/>
              </w:rPr>
              <w:t>brought up to date by the new clerk</w:t>
            </w:r>
            <w:r w:rsidR="00583DE8" w:rsidRPr="00B87B27">
              <w:rPr>
                <w:color w:val="000000" w:themeColor="text1"/>
              </w:rPr>
              <w:t xml:space="preserve"> </w:t>
            </w:r>
            <w:r w:rsidR="00787523" w:rsidRPr="00B87B27">
              <w:rPr>
                <w:color w:val="000000" w:themeColor="text1"/>
              </w:rPr>
              <w:t>with the support of an external payroll provider.</w:t>
            </w:r>
            <w:r w:rsidR="00583DE8" w:rsidRPr="00B87B27">
              <w:rPr>
                <w:color w:val="000000" w:themeColor="text1"/>
              </w:rPr>
              <w:t xml:space="preserve"> </w:t>
            </w:r>
          </w:p>
          <w:p w14:paraId="717EDBEE" w14:textId="77777777" w:rsidR="00787523" w:rsidRPr="00B87B27" w:rsidRDefault="00787523" w:rsidP="005D21B8">
            <w:pPr>
              <w:pStyle w:val="TableText"/>
              <w:jc w:val="left"/>
              <w:rPr>
                <w:color w:val="000000" w:themeColor="text1"/>
              </w:rPr>
            </w:pPr>
          </w:p>
          <w:p w14:paraId="747D4CD8" w14:textId="661ED3E8" w:rsidR="00BA4DC7" w:rsidRPr="00B87B27" w:rsidRDefault="00BA4DC7" w:rsidP="005D21B8">
            <w:pPr>
              <w:pStyle w:val="TableText"/>
              <w:jc w:val="left"/>
              <w:rPr>
                <w:color w:val="000000" w:themeColor="text1"/>
              </w:rPr>
            </w:pPr>
            <w:r w:rsidRPr="00B87B27">
              <w:rPr>
                <w:color w:val="000000" w:themeColor="text1"/>
              </w:rPr>
              <w:lastRenderedPageBreak/>
              <w:t xml:space="preserve">Pension deductions </w:t>
            </w:r>
            <w:r w:rsidR="005C7673" w:rsidRPr="00B87B27">
              <w:rPr>
                <w:color w:val="000000" w:themeColor="text1"/>
              </w:rPr>
              <w:t>were paid by a fixed Standing Order for part of financial year rather than reflecting the actual amounts due.</w:t>
            </w:r>
            <w:r w:rsidR="00B050D4">
              <w:rPr>
                <w:color w:val="000000" w:themeColor="text1"/>
              </w:rPr>
              <w:t xml:space="preserve"> |We are informed that the correct pension deduction total payments due have now been brought up to date.</w:t>
            </w:r>
          </w:p>
          <w:p w14:paraId="569D9246" w14:textId="47C55569" w:rsidR="004959E5" w:rsidRPr="00B87B27" w:rsidRDefault="004959E5" w:rsidP="005D21B8">
            <w:pPr>
              <w:pStyle w:val="TableText"/>
              <w:jc w:val="left"/>
              <w:rPr>
                <w:color w:val="000000" w:themeColor="text1"/>
              </w:rPr>
            </w:pPr>
          </w:p>
        </w:tc>
        <w:tc>
          <w:tcPr>
            <w:tcW w:w="4539" w:type="dxa"/>
            <w:tcBorders>
              <w:top w:val="single" w:sz="4" w:space="0" w:color="auto"/>
              <w:left w:val="single" w:sz="4" w:space="0" w:color="auto"/>
              <w:bottom w:val="single" w:sz="4" w:space="0" w:color="auto"/>
              <w:right w:val="single" w:sz="4" w:space="0" w:color="auto"/>
            </w:tcBorders>
          </w:tcPr>
          <w:p w14:paraId="7D94AD94" w14:textId="77777777" w:rsidR="00B87B27" w:rsidRDefault="00B87B27" w:rsidP="005D21B8">
            <w:pPr>
              <w:pStyle w:val="TableText"/>
              <w:jc w:val="left"/>
              <w:rPr>
                <w:i/>
                <w:iCs/>
                <w:color w:val="000000" w:themeColor="text1"/>
                <w:szCs w:val="24"/>
              </w:rPr>
            </w:pPr>
          </w:p>
          <w:p w14:paraId="1ED47896" w14:textId="77777777" w:rsidR="00B87B27" w:rsidRDefault="00B87B27" w:rsidP="005D21B8">
            <w:pPr>
              <w:pStyle w:val="TableText"/>
              <w:jc w:val="left"/>
              <w:rPr>
                <w:i/>
                <w:iCs/>
                <w:color w:val="000000" w:themeColor="text1"/>
                <w:szCs w:val="24"/>
              </w:rPr>
            </w:pPr>
          </w:p>
          <w:p w14:paraId="42951DAC" w14:textId="77777777" w:rsidR="00B87B27" w:rsidRDefault="00B87B27" w:rsidP="005D21B8">
            <w:pPr>
              <w:pStyle w:val="TableText"/>
              <w:jc w:val="left"/>
              <w:rPr>
                <w:i/>
                <w:iCs/>
                <w:color w:val="000000" w:themeColor="text1"/>
                <w:szCs w:val="24"/>
              </w:rPr>
            </w:pPr>
          </w:p>
          <w:p w14:paraId="32582C40" w14:textId="1131E7C5" w:rsidR="00A20259" w:rsidRPr="00B87B27" w:rsidRDefault="004959E5" w:rsidP="005D21B8">
            <w:pPr>
              <w:pStyle w:val="TableText"/>
              <w:jc w:val="left"/>
              <w:rPr>
                <w:i/>
                <w:iCs/>
                <w:color w:val="000000" w:themeColor="text1"/>
                <w:szCs w:val="24"/>
              </w:rPr>
            </w:pPr>
            <w:r w:rsidRPr="00B87B27">
              <w:rPr>
                <w:i/>
                <w:iCs/>
                <w:color w:val="000000" w:themeColor="text1"/>
                <w:szCs w:val="24"/>
              </w:rPr>
              <w:t xml:space="preserve">RTI submissions </w:t>
            </w:r>
            <w:r w:rsidR="00EE6C37" w:rsidRPr="00B87B27">
              <w:rPr>
                <w:i/>
                <w:iCs/>
                <w:color w:val="000000" w:themeColor="text1"/>
                <w:szCs w:val="24"/>
              </w:rPr>
              <w:t xml:space="preserve">to HMRC </w:t>
            </w:r>
            <w:r w:rsidRPr="00B87B27">
              <w:rPr>
                <w:i/>
                <w:iCs/>
                <w:color w:val="000000" w:themeColor="text1"/>
                <w:szCs w:val="24"/>
              </w:rPr>
              <w:t xml:space="preserve">must be </w:t>
            </w:r>
            <w:r w:rsidR="00EE6C37" w:rsidRPr="00B87B27">
              <w:rPr>
                <w:i/>
                <w:iCs/>
                <w:color w:val="000000" w:themeColor="text1"/>
                <w:szCs w:val="24"/>
              </w:rPr>
              <w:t>made within deadlines.</w:t>
            </w:r>
          </w:p>
          <w:p w14:paraId="374164BB" w14:textId="77777777" w:rsidR="00CB47A1" w:rsidRPr="00B87B27" w:rsidRDefault="00CB47A1" w:rsidP="005D21B8">
            <w:pPr>
              <w:pStyle w:val="TableText"/>
              <w:jc w:val="left"/>
              <w:rPr>
                <w:i/>
                <w:iCs/>
                <w:color w:val="000000" w:themeColor="text1"/>
                <w:szCs w:val="24"/>
              </w:rPr>
            </w:pPr>
          </w:p>
          <w:p w14:paraId="4F1B06AC" w14:textId="77777777" w:rsidR="00CB47A1" w:rsidRPr="00B87B27" w:rsidRDefault="00CB47A1" w:rsidP="005D21B8">
            <w:pPr>
              <w:pStyle w:val="TableText"/>
              <w:jc w:val="left"/>
              <w:rPr>
                <w:i/>
                <w:iCs/>
                <w:color w:val="000000" w:themeColor="text1"/>
                <w:szCs w:val="24"/>
              </w:rPr>
            </w:pPr>
          </w:p>
          <w:p w14:paraId="36EC0621" w14:textId="77777777" w:rsidR="00CB47A1" w:rsidRPr="00B87B27" w:rsidRDefault="00CB47A1" w:rsidP="005D21B8">
            <w:pPr>
              <w:pStyle w:val="TableText"/>
              <w:jc w:val="left"/>
              <w:rPr>
                <w:i/>
                <w:iCs/>
                <w:color w:val="000000" w:themeColor="text1"/>
                <w:szCs w:val="24"/>
              </w:rPr>
            </w:pPr>
            <w:r w:rsidRPr="00B87B27">
              <w:rPr>
                <w:i/>
                <w:iCs/>
                <w:color w:val="000000" w:themeColor="text1"/>
                <w:szCs w:val="24"/>
              </w:rPr>
              <w:t>Payroll taxes must be completely and accurately calculated and remitted within deadlines to HMRC</w:t>
            </w:r>
            <w:r w:rsidR="005C7673" w:rsidRPr="00B87B27">
              <w:rPr>
                <w:i/>
                <w:iCs/>
                <w:color w:val="000000" w:themeColor="text1"/>
                <w:szCs w:val="24"/>
              </w:rPr>
              <w:t>.</w:t>
            </w:r>
          </w:p>
          <w:p w14:paraId="6CEEBDEC" w14:textId="77777777" w:rsidR="005C7673" w:rsidRPr="00B87B27" w:rsidRDefault="005C7673" w:rsidP="005D21B8">
            <w:pPr>
              <w:pStyle w:val="TableText"/>
              <w:jc w:val="left"/>
              <w:rPr>
                <w:i/>
                <w:iCs/>
                <w:color w:val="000000" w:themeColor="text1"/>
                <w:szCs w:val="24"/>
              </w:rPr>
            </w:pPr>
          </w:p>
          <w:p w14:paraId="70929026" w14:textId="77777777" w:rsidR="005C7673" w:rsidRPr="00B87B27" w:rsidRDefault="005C7673" w:rsidP="005D21B8">
            <w:pPr>
              <w:pStyle w:val="TableText"/>
              <w:jc w:val="left"/>
              <w:rPr>
                <w:i/>
                <w:iCs/>
                <w:color w:val="000000" w:themeColor="text1"/>
                <w:szCs w:val="24"/>
              </w:rPr>
            </w:pPr>
          </w:p>
          <w:p w14:paraId="1C583CA4" w14:textId="77777777" w:rsidR="00833842" w:rsidRDefault="00833842" w:rsidP="005D21B8">
            <w:pPr>
              <w:pStyle w:val="TableText"/>
              <w:jc w:val="left"/>
              <w:rPr>
                <w:i/>
                <w:iCs/>
                <w:color w:val="000000" w:themeColor="text1"/>
                <w:szCs w:val="24"/>
              </w:rPr>
            </w:pPr>
          </w:p>
          <w:p w14:paraId="436B94A2" w14:textId="77777777" w:rsidR="00B87B27" w:rsidRPr="00B87B27" w:rsidRDefault="00B87B27" w:rsidP="005D21B8">
            <w:pPr>
              <w:pStyle w:val="TableText"/>
              <w:jc w:val="left"/>
              <w:rPr>
                <w:i/>
                <w:iCs/>
                <w:color w:val="000000" w:themeColor="text1"/>
                <w:szCs w:val="24"/>
              </w:rPr>
            </w:pPr>
          </w:p>
          <w:p w14:paraId="76016D54" w14:textId="70A5D9ED" w:rsidR="005C7673" w:rsidRPr="00B87B27" w:rsidRDefault="005C7673" w:rsidP="005D21B8">
            <w:pPr>
              <w:pStyle w:val="TableText"/>
              <w:jc w:val="left"/>
              <w:rPr>
                <w:i/>
                <w:iCs/>
                <w:color w:val="000000" w:themeColor="text1"/>
                <w:szCs w:val="24"/>
              </w:rPr>
            </w:pPr>
            <w:r w:rsidRPr="00B87B27">
              <w:rPr>
                <w:i/>
                <w:iCs/>
                <w:color w:val="000000" w:themeColor="text1"/>
                <w:szCs w:val="24"/>
              </w:rPr>
              <w:lastRenderedPageBreak/>
              <w:t>The monthly pension deductions and payments to the pension administrator must be accurately calculated and remitted every month.</w:t>
            </w:r>
          </w:p>
        </w:tc>
        <w:tc>
          <w:tcPr>
            <w:tcW w:w="4397" w:type="dxa"/>
            <w:tcBorders>
              <w:top w:val="single" w:sz="4" w:space="0" w:color="auto"/>
              <w:left w:val="single" w:sz="4" w:space="0" w:color="auto"/>
              <w:bottom w:val="single" w:sz="4" w:space="0" w:color="auto"/>
              <w:right w:val="single" w:sz="4" w:space="0" w:color="auto"/>
            </w:tcBorders>
          </w:tcPr>
          <w:p w14:paraId="2FCC30EB" w14:textId="4D34C2D5" w:rsidR="00A20259" w:rsidRPr="008B0DB7" w:rsidRDefault="00F20A39" w:rsidP="005D21B8">
            <w:pPr>
              <w:spacing w:after="0" w:line="240" w:lineRule="auto"/>
              <w:rPr>
                <w:rFonts w:ascii="Times New Roman" w:eastAsia="Times New Roman" w:hAnsi="Times New Roman" w:cs="Times New Roman"/>
                <w:snapToGrid w:val="0"/>
                <w:sz w:val="24"/>
                <w:szCs w:val="24"/>
                <w:lang w:val="en-US"/>
              </w:rPr>
            </w:pPr>
            <w:r>
              <w:rPr>
                <w:rFonts w:ascii="Times New Roman" w:eastAsia="Times New Roman" w:hAnsi="Times New Roman" w:cs="Times New Roman"/>
                <w:snapToGrid w:val="0"/>
                <w:sz w:val="24"/>
                <w:szCs w:val="24"/>
                <w:lang w:val="en-US"/>
              </w:rPr>
              <w:lastRenderedPageBreak/>
              <w:t>A professional payroll company has now been engaged to process all our payroll to ensure that correct RTI and payments made.</w:t>
            </w:r>
          </w:p>
        </w:tc>
      </w:tr>
      <w:tr w:rsidR="00863749" w:rsidRPr="00454915" w14:paraId="4C947072" w14:textId="77777777" w:rsidTr="00863749">
        <w:tc>
          <w:tcPr>
            <w:tcW w:w="565" w:type="dxa"/>
            <w:tcBorders>
              <w:top w:val="single" w:sz="4" w:space="0" w:color="auto"/>
              <w:left w:val="single" w:sz="4" w:space="0" w:color="auto"/>
              <w:bottom w:val="single" w:sz="4" w:space="0" w:color="auto"/>
              <w:right w:val="single" w:sz="4" w:space="0" w:color="auto"/>
            </w:tcBorders>
          </w:tcPr>
          <w:p w14:paraId="1611C4F8" w14:textId="2A71BF0C" w:rsidR="00863749" w:rsidRDefault="002D21B9" w:rsidP="00863749">
            <w:pPr>
              <w:spacing w:after="0" w:line="240" w:lineRule="auto"/>
              <w:rPr>
                <w:rFonts w:ascii="Times New Roman" w:eastAsia="Times New Roman" w:hAnsi="Times New Roman" w:cs="Times New Roman"/>
                <w:snapToGrid w:val="0"/>
                <w:sz w:val="24"/>
                <w:szCs w:val="20"/>
                <w:lang w:val="en-US"/>
              </w:rPr>
            </w:pPr>
            <w:r>
              <w:rPr>
                <w:rFonts w:ascii="Times New Roman" w:eastAsia="Times New Roman" w:hAnsi="Times New Roman" w:cs="Times New Roman"/>
                <w:snapToGrid w:val="0"/>
                <w:sz w:val="24"/>
                <w:szCs w:val="20"/>
                <w:lang w:val="en-US"/>
              </w:rPr>
              <w:t>3</w:t>
            </w:r>
          </w:p>
        </w:tc>
        <w:tc>
          <w:tcPr>
            <w:tcW w:w="4255" w:type="dxa"/>
            <w:tcBorders>
              <w:top w:val="single" w:sz="4" w:space="0" w:color="auto"/>
              <w:bottom w:val="single" w:sz="4" w:space="0" w:color="auto"/>
              <w:right w:val="single" w:sz="4" w:space="0" w:color="auto"/>
            </w:tcBorders>
          </w:tcPr>
          <w:p w14:paraId="626AC9B5" w14:textId="6D13C4CC" w:rsidR="00863749" w:rsidRPr="00863749" w:rsidRDefault="00863749" w:rsidP="00863749">
            <w:pPr>
              <w:pStyle w:val="ListParagraph"/>
              <w:spacing w:after="0" w:line="240" w:lineRule="auto"/>
              <w:ind w:left="0"/>
              <w:rPr>
                <w:rFonts w:ascii="Times New Roman" w:eastAsia="Times New Roman" w:hAnsi="Times New Roman" w:cs="Times New Roman"/>
                <w:sz w:val="24"/>
                <w:szCs w:val="24"/>
                <w:lang w:eastAsia="en-GB"/>
              </w:rPr>
            </w:pPr>
            <w:r w:rsidRPr="00863749">
              <w:rPr>
                <w:rFonts w:ascii="Times New Roman" w:eastAsia="Times New Roman" w:hAnsi="Times New Roman" w:cs="Times New Roman"/>
                <w:sz w:val="24"/>
                <w:szCs w:val="24"/>
                <w:lang w:eastAsia="en-GB"/>
              </w:rPr>
              <w:t xml:space="preserve">There was no evidence of detailed member </w:t>
            </w:r>
            <w:r>
              <w:rPr>
                <w:rFonts w:ascii="Times New Roman" w:eastAsia="Times New Roman" w:hAnsi="Times New Roman" w:cs="Times New Roman"/>
                <w:sz w:val="24"/>
                <w:szCs w:val="24"/>
                <w:lang w:eastAsia="en-GB"/>
              </w:rPr>
              <w:t xml:space="preserve">authorisation </w:t>
            </w:r>
            <w:r w:rsidRPr="00863749">
              <w:rPr>
                <w:rFonts w:ascii="Times New Roman" w:eastAsia="Times New Roman" w:hAnsi="Times New Roman" w:cs="Times New Roman"/>
                <w:sz w:val="24"/>
                <w:szCs w:val="24"/>
                <w:lang w:eastAsia="en-GB"/>
              </w:rPr>
              <w:t>checks to source documentation of the monthly payroll</w:t>
            </w:r>
            <w:r>
              <w:rPr>
                <w:rFonts w:ascii="Times New Roman" w:eastAsia="Times New Roman" w:hAnsi="Times New Roman" w:cs="Times New Roman"/>
                <w:sz w:val="24"/>
                <w:szCs w:val="24"/>
                <w:lang w:eastAsia="en-GB"/>
              </w:rPr>
              <w:t xml:space="preserve"> </w:t>
            </w:r>
            <w:r w:rsidR="00F66A70">
              <w:rPr>
                <w:rFonts w:ascii="Times New Roman" w:eastAsia="Times New Roman" w:hAnsi="Times New Roman" w:cs="Times New Roman"/>
                <w:sz w:val="24"/>
                <w:szCs w:val="24"/>
                <w:lang w:eastAsia="en-GB"/>
              </w:rPr>
              <w:t xml:space="preserve">for the period to December 2025. Authorisation </w:t>
            </w:r>
            <w:r w:rsidR="002D21B9">
              <w:rPr>
                <w:rFonts w:ascii="Times New Roman" w:eastAsia="Times New Roman" w:hAnsi="Times New Roman" w:cs="Times New Roman"/>
                <w:sz w:val="24"/>
                <w:szCs w:val="24"/>
                <w:lang w:eastAsia="en-GB"/>
              </w:rPr>
              <w:t xml:space="preserve">payroll </w:t>
            </w:r>
            <w:r w:rsidR="00F66A70">
              <w:rPr>
                <w:rFonts w:ascii="Times New Roman" w:eastAsia="Times New Roman" w:hAnsi="Times New Roman" w:cs="Times New Roman"/>
                <w:sz w:val="24"/>
                <w:szCs w:val="24"/>
                <w:lang w:eastAsia="en-GB"/>
              </w:rPr>
              <w:t xml:space="preserve">control sheets have </w:t>
            </w:r>
            <w:r w:rsidR="002D21B9">
              <w:rPr>
                <w:rFonts w:ascii="Times New Roman" w:eastAsia="Times New Roman" w:hAnsi="Times New Roman" w:cs="Times New Roman"/>
                <w:sz w:val="24"/>
                <w:szCs w:val="24"/>
                <w:lang w:eastAsia="en-GB"/>
              </w:rPr>
              <w:t xml:space="preserve">now </w:t>
            </w:r>
            <w:r w:rsidR="00F66A70">
              <w:rPr>
                <w:rFonts w:ascii="Times New Roman" w:eastAsia="Times New Roman" w:hAnsi="Times New Roman" w:cs="Times New Roman"/>
                <w:sz w:val="24"/>
                <w:szCs w:val="24"/>
                <w:lang w:eastAsia="en-GB"/>
              </w:rPr>
              <w:t>been introduced by the new clerk</w:t>
            </w:r>
            <w:r w:rsidR="002D21B9">
              <w:rPr>
                <w:rFonts w:ascii="Times New Roman" w:eastAsia="Times New Roman" w:hAnsi="Times New Roman" w:cs="Times New Roman"/>
                <w:sz w:val="24"/>
                <w:szCs w:val="24"/>
                <w:lang w:eastAsia="en-GB"/>
              </w:rPr>
              <w:t>.</w:t>
            </w:r>
            <w:r w:rsidRPr="00863749">
              <w:rPr>
                <w:rFonts w:ascii="Times New Roman" w:eastAsia="Times New Roman" w:hAnsi="Times New Roman" w:cs="Times New Roman"/>
                <w:sz w:val="24"/>
                <w:szCs w:val="24"/>
                <w:lang w:eastAsia="en-GB"/>
              </w:rPr>
              <w:br/>
            </w:r>
          </w:p>
          <w:p w14:paraId="42BE1C49" w14:textId="77777777" w:rsidR="00863749" w:rsidRPr="00863749" w:rsidRDefault="00863749" w:rsidP="00863749">
            <w:pPr>
              <w:pStyle w:val="TableText"/>
              <w:jc w:val="left"/>
              <w:rPr>
                <w:bCs/>
              </w:rPr>
            </w:pPr>
          </w:p>
        </w:tc>
        <w:tc>
          <w:tcPr>
            <w:tcW w:w="4539" w:type="dxa"/>
            <w:tcBorders>
              <w:top w:val="single" w:sz="4" w:space="0" w:color="auto"/>
              <w:left w:val="single" w:sz="4" w:space="0" w:color="auto"/>
              <w:bottom w:val="single" w:sz="4" w:space="0" w:color="auto"/>
            </w:tcBorders>
          </w:tcPr>
          <w:p w14:paraId="35C91A2B" w14:textId="45DC5495" w:rsidR="00863749" w:rsidRPr="00863749" w:rsidRDefault="00863749" w:rsidP="00863749">
            <w:pPr>
              <w:rPr>
                <w:rFonts w:ascii="Times New Roman" w:hAnsi="Times New Roman" w:cs="Times New Roman"/>
                <w:i/>
                <w:sz w:val="24"/>
                <w:szCs w:val="24"/>
                <w:lang w:eastAsia="en-GB"/>
              </w:rPr>
            </w:pPr>
            <w:r w:rsidRPr="00863749">
              <w:rPr>
                <w:rFonts w:ascii="Times New Roman" w:hAnsi="Times New Roman" w:cs="Times New Roman"/>
                <w:i/>
                <w:sz w:val="24"/>
                <w:szCs w:val="24"/>
                <w:lang w:eastAsia="en-GB"/>
              </w:rPr>
              <w:t xml:space="preserve">The council should apply member </w:t>
            </w:r>
            <w:r w:rsidR="00F66A70">
              <w:rPr>
                <w:rFonts w:ascii="Times New Roman" w:hAnsi="Times New Roman" w:cs="Times New Roman"/>
                <w:i/>
                <w:sz w:val="24"/>
                <w:szCs w:val="24"/>
                <w:lang w:eastAsia="en-GB"/>
              </w:rPr>
              <w:t xml:space="preserve">authorisation </w:t>
            </w:r>
            <w:r w:rsidRPr="00863749">
              <w:rPr>
                <w:rFonts w:ascii="Times New Roman" w:hAnsi="Times New Roman" w:cs="Times New Roman"/>
                <w:i/>
                <w:sz w:val="24"/>
                <w:szCs w:val="24"/>
                <w:lang w:eastAsia="en-GB"/>
              </w:rPr>
              <w:t xml:space="preserve">checks to </w:t>
            </w:r>
            <w:r w:rsidR="00F66A70">
              <w:rPr>
                <w:rFonts w:ascii="Times New Roman" w:hAnsi="Times New Roman" w:cs="Times New Roman"/>
                <w:i/>
                <w:sz w:val="24"/>
                <w:szCs w:val="24"/>
                <w:lang w:eastAsia="en-GB"/>
              </w:rPr>
              <w:t xml:space="preserve">the monthly </w:t>
            </w:r>
            <w:r w:rsidRPr="00863749">
              <w:rPr>
                <w:rFonts w:ascii="Times New Roman" w:hAnsi="Times New Roman" w:cs="Times New Roman"/>
                <w:i/>
                <w:sz w:val="24"/>
                <w:szCs w:val="24"/>
                <w:lang w:eastAsia="en-GB"/>
              </w:rPr>
              <w:t xml:space="preserve">payroll during the year to satisfy themselves as to the validity of payments. The monthly payroll should </w:t>
            </w:r>
            <w:r w:rsidR="00F66A70">
              <w:rPr>
                <w:rFonts w:ascii="Times New Roman" w:hAnsi="Times New Roman" w:cs="Times New Roman"/>
                <w:i/>
                <w:sz w:val="24"/>
                <w:szCs w:val="24"/>
                <w:lang w:eastAsia="en-GB"/>
              </w:rPr>
              <w:t xml:space="preserve">also </w:t>
            </w:r>
            <w:r w:rsidRPr="00863749">
              <w:rPr>
                <w:rFonts w:ascii="Times New Roman" w:hAnsi="Times New Roman" w:cs="Times New Roman"/>
                <w:i/>
                <w:sz w:val="24"/>
                <w:szCs w:val="24"/>
                <w:lang w:eastAsia="en-GB"/>
              </w:rPr>
              <w:t>periodically be agreed on a sample basis back to source documentation such as authorised salary increases, timesheets and employment contracts.</w:t>
            </w:r>
          </w:p>
          <w:p w14:paraId="653AE1FB" w14:textId="77777777" w:rsidR="00863749" w:rsidRPr="00863749" w:rsidRDefault="00863749" w:rsidP="00863749">
            <w:pPr>
              <w:rPr>
                <w:rFonts w:ascii="Times New Roman" w:hAnsi="Times New Roman" w:cs="Times New Roman"/>
                <w:i/>
                <w:sz w:val="24"/>
                <w:szCs w:val="24"/>
                <w:lang w:eastAsia="en-GB"/>
              </w:rPr>
            </w:pPr>
            <w:r w:rsidRPr="00863749">
              <w:rPr>
                <w:rFonts w:ascii="Times New Roman" w:hAnsi="Times New Roman" w:cs="Times New Roman"/>
                <w:i/>
                <w:sz w:val="24"/>
                <w:szCs w:val="24"/>
                <w:lang w:eastAsia="en-GB"/>
              </w:rPr>
              <w:t>All the above member checks should be evidenced by a signature and date.</w:t>
            </w:r>
            <w:r w:rsidRPr="00863749">
              <w:rPr>
                <w:rFonts w:ascii="Times New Roman" w:hAnsi="Times New Roman" w:cs="Times New Roman"/>
                <w:i/>
                <w:sz w:val="24"/>
                <w:szCs w:val="24"/>
                <w:lang w:eastAsia="en-GB"/>
              </w:rPr>
              <w:tab/>
            </w:r>
          </w:p>
          <w:p w14:paraId="124FED38" w14:textId="1EFC3F44" w:rsidR="00863749" w:rsidRPr="00863749" w:rsidRDefault="00863749" w:rsidP="00863749">
            <w:pPr>
              <w:pStyle w:val="TableText"/>
              <w:jc w:val="left"/>
              <w:rPr>
                <w:bCs/>
                <w:i/>
              </w:rPr>
            </w:pPr>
            <w:r w:rsidRPr="00863749">
              <w:rPr>
                <w:i/>
                <w:szCs w:val="24"/>
                <w:lang w:eastAsia="en-GB"/>
              </w:rPr>
              <w:tab/>
            </w:r>
            <w:r w:rsidRPr="00863749">
              <w:rPr>
                <w:i/>
                <w:szCs w:val="24"/>
                <w:lang w:eastAsia="en-GB"/>
              </w:rPr>
              <w:tab/>
            </w:r>
          </w:p>
        </w:tc>
        <w:tc>
          <w:tcPr>
            <w:tcW w:w="4397" w:type="dxa"/>
            <w:tcBorders>
              <w:top w:val="single" w:sz="4" w:space="0" w:color="auto"/>
              <w:left w:val="single" w:sz="4" w:space="0" w:color="auto"/>
              <w:bottom w:val="single" w:sz="4" w:space="0" w:color="auto"/>
              <w:right w:val="single" w:sz="4" w:space="0" w:color="auto"/>
            </w:tcBorders>
          </w:tcPr>
          <w:p w14:paraId="1F4C48E0" w14:textId="02B4BF51" w:rsidR="00863749" w:rsidRPr="00F20A39" w:rsidRDefault="00B27A14" w:rsidP="00863749">
            <w:pPr>
              <w:spacing w:after="0" w:line="240" w:lineRule="auto"/>
              <w:rPr>
                <w:rFonts w:ascii="Times New Roman" w:eastAsia="Times New Roman" w:hAnsi="Times New Roman" w:cs="Times New Roman"/>
                <w:snapToGrid w:val="0"/>
                <w:sz w:val="24"/>
                <w:szCs w:val="24"/>
                <w:lang w:val="en-US"/>
              </w:rPr>
            </w:pPr>
            <w:r>
              <w:rPr>
                <w:rFonts w:ascii="Times New Roman" w:eastAsia="Times New Roman" w:hAnsi="Times New Roman" w:cs="Times New Roman"/>
                <w:snapToGrid w:val="0"/>
                <w:sz w:val="24"/>
                <w:szCs w:val="24"/>
                <w:lang w:val="en-US"/>
              </w:rPr>
              <w:t xml:space="preserve">This process has commenced. </w:t>
            </w:r>
          </w:p>
        </w:tc>
      </w:tr>
      <w:tr w:rsidR="00863749" w:rsidRPr="00454915" w14:paraId="62A896FD" w14:textId="77777777" w:rsidTr="00863749">
        <w:tc>
          <w:tcPr>
            <w:tcW w:w="565" w:type="dxa"/>
            <w:tcBorders>
              <w:top w:val="single" w:sz="4" w:space="0" w:color="auto"/>
              <w:left w:val="single" w:sz="4" w:space="0" w:color="auto"/>
              <w:bottom w:val="single" w:sz="4" w:space="0" w:color="auto"/>
              <w:right w:val="single" w:sz="4" w:space="0" w:color="auto"/>
            </w:tcBorders>
          </w:tcPr>
          <w:p w14:paraId="1159D18B" w14:textId="68BAE96D" w:rsidR="00863749" w:rsidRDefault="002D21B9" w:rsidP="00863749">
            <w:pPr>
              <w:spacing w:after="0" w:line="240" w:lineRule="auto"/>
              <w:rPr>
                <w:rFonts w:ascii="Times New Roman" w:eastAsia="Times New Roman" w:hAnsi="Times New Roman" w:cs="Times New Roman"/>
                <w:snapToGrid w:val="0"/>
                <w:sz w:val="24"/>
                <w:szCs w:val="20"/>
                <w:lang w:val="en-US"/>
              </w:rPr>
            </w:pPr>
            <w:r>
              <w:rPr>
                <w:rFonts w:ascii="Times New Roman" w:eastAsia="Times New Roman" w:hAnsi="Times New Roman" w:cs="Times New Roman"/>
                <w:snapToGrid w:val="0"/>
                <w:sz w:val="24"/>
                <w:szCs w:val="20"/>
                <w:lang w:val="en-US"/>
              </w:rPr>
              <w:t>4</w:t>
            </w:r>
          </w:p>
        </w:tc>
        <w:tc>
          <w:tcPr>
            <w:tcW w:w="4255" w:type="dxa"/>
            <w:tcBorders>
              <w:top w:val="single" w:sz="4" w:space="0" w:color="auto"/>
              <w:left w:val="single" w:sz="6" w:space="0" w:color="auto"/>
              <w:bottom w:val="single" w:sz="4" w:space="0" w:color="auto"/>
              <w:right w:val="single" w:sz="6" w:space="0" w:color="auto"/>
            </w:tcBorders>
          </w:tcPr>
          <w:p w14:paraId="07C63E05" w14:textId="55BCCA0A" w:rsidR="00863749" w:rsidRPr="003B24CF" w:rsidRDefault="00863749" w:rsidP="00863749">
            <w:pPr>
              <w:pStyle w:val="TableText"/>
              <w:jc w:val="left"/>
              <w:rPr>
                <w:bCs/>
              </w:rPr>
            </w:pPr>
            <w:r>
              <w:rPr>
                <w:bCs/>
              </w:rPr>
              <w:t xml:space="preserve">Although the 2026/27 budget setting did take account of brought forward and carried forward reserves, the budget exercise only set a predicted general reserve of £20,000. Therefore, with a precept of £259,116 the budgeted general reserves are less than 8% of the precept set. This is substantially </w:t>
            </w:r>
            <w:r w:rsidRPr="003B24CF">
              <w:rPr>
                <w:bCs/>
              </w:rPr>
              <w:t xml:space="preserve">below </w:t>
            </w:r>
            <w:r>
              <w:rPr>
                <w:bCs/>
              </w:rPr>
              <w:t xml:space="preserve">the </w:t>
            </w:r>
            <w:r>
              <w:rPr>
                <w:bCs/>
              </w:rPr>
              <w:lastRenderedPageBreak/>
              <w:t xml:space="preserve">minimum </w:t>
            </w:r>
            <w:r w:rsidRPr="003B24CF">
              <w:rPr>
                <w:bCs/>
              </w:rPr>
              <w:t>25% of the precept level</w:t>
            </w:r>
            <w:r>
              <w:rPr>
                <w:bCs/>
              </w:rPr>
              <w:t xml:space="preserve"> that </w:t>
            </w:r>
            <w:proofErr w:type="gramStart"/>
            <w:r>
              <w:rPr>
                <w:bCs/>
              </w:rPr>
              <w:t>s</w:t>
            </w:r>
            <w:r w:rsidRPr="003B24CF">
              <w:rPr>
                <w:bCs/>
              </w:rPr>
              <w:t>ector</w:t>
            </w:r>
            <w:r>
              <w:rPr>
                <w:bCs/>
              </w:rPr>
              <w:t xml:space="preserve"> </w:t>
            </w:r>
            <w:r w:rsidRPr="003B24CF">
              <w:rPr>
                <w:bCs/>
              </w:rPr>
              <w:t>guidance</w:t>
            </w:r>
            <w:proofErr w:type="gramEnd"/>
            <w:r w:rsidRPr="003B24CF">
              <w:rPr>
                <w:bCs/>
              </w:rPr>
              <w:t xml:space="preserve"> </w:t>
            </w:r>
            <w:r>
              <w:rPr>
                <w:bCs/>
              </w:rPr>
              <w:t xml:space="preserve">recommends. </w:t>
            </w:r>
          </w:p>
          <w:p w14:paraId="3DC872F3" w14:textId="77777777" w:rsidR="00863749" w:rsidRDefault="00863749" w:rsidP="00863749">
            <w:pPr>
              <w:pStyle w:val="TableText"/>
              <w:jc w:val="left"/>
            </w:pPr>
          </w:p>
        </w:tc>
        <w:tc>
          <w:tcPr>
            <w:tcW w:w="4539" w:type="dxa"/>
            <w:tcBorders>
              <w:top w:val="single" w:sz="4" w:space="0" w:color="auto"/>
              <w:left w:val="single" w:sz="6" w:space="0" w:color="auto"/>
              <w:bottom w:val="single" w:sz="4" w:space="0" w:color="auto"/>
              <w:right w:val="single" w:sz="6" w:space="0" w:color="auto"/>
            </w:tcBorders>
          </w:tcPr>
          <w:p w14:paraId="5B460BCC" w14:textId="279225F7" w:rsidR="00863749" w:rsidRPr="001E2D3C" w:rsidRDefault="00863749" w:rsidP="00863749">
            <w:pPr>
              <w:pStyle w:val="TableText"/>
              <w:jc w:val="left"/>
              <w:rPr>
                <w:bCs/>
                <w:i/>
              </w:rPr>
            </w:pPr>
            <w:r w:rsidRPr="001E2D3C">
              <w:rPr>
                <w:bCs/>
                <w:i/>
              </w:rPr>
              <w:lastRenderedPageBreak/>
              <w:t>The council must review general reserves during each budget setting process with reference to sector guidance and ensure financial plans are established to replenish general reserves to adequate levels. Sector guidance recommends that councils should aim for a general reserve level of between 25% and 100% of the precept or net operating expenditure.</w:t>
            </w:r>
          </w:p>
          <w:p w14:paraId="293F83FA" w14:textId="77777777" w:rsidR="00863749" w:rsidRPr="003B24CF" w:rsidRDefault="00863749" w:rsidP="00863749">
            <w:pPr>
              <w:pStyle w:val="TableText"/>
              <w:jc w:val="left"/>
              <w:rPr>
                <w:bCs/>
                <w:i/>
              </w:rPr>
            </w:pPr>
          </w:p>
          <w:p w14:paraId="04B6D2C2" w14:textId="77777777" w:rsidR="00863749" w:rsidRPr="003B24CF" w:rsidRDefault="00863749" w:rsidP="00863749">
            <w:pPr>
              <w:pStyle w:val="TableText"/>
              <w:jc w:val="left"/>
              <w:rPr>
                <w:bCs/>
                <w:i/>
              </w:rPr>
            </w:pPr>
          </w:p>
          <w:p w14:paraId="4DEEA99F" w14:textId="77777777" w:rsidR="00863749" w:rsidRPr="00AD3F7A" w:rsidRDefault="00863749" w:rsidP="00863749">
            <w:pPr>
              <w:pStyle w:val="TableText"/>
              <w:jc w:val="left"/>
              <w:rPr>
                <w:i/>
                <w:iCs/>
                <w:szCs w:val="24"/>
              </w:rPr>
            </w:pPr>
          </w:p>
        </w:tc>
        <w:tc>
          <w:tcPr>
            <w:tcW w:w="4397" w:type="dxa"/>
            <w:tcBorders>
              <w:top w:val="single" w:sz="4" w:space="0" w:color="auto"/>
              <w:left w:val="single" w:sz="4" w:space="0" w:color="auto"/>
              <w:bottom w:val="single" w:sz="4" w:space="0" w:color="auto"/>
              <w:right w:val="single" w:sz="4" w:space="0" w:color="auto"/>
            </w:tcBorders>
          </w:tcPr>
          <w:p w14:paraId="57EE0E54" w14:textId="098185CB" w:rsidR="00863749" w:rsidRPr="00B27A14" w:rsidRDefault="006F75D8" w:rsidP="00863749">
            <w:pPr>
              <w:spacing w:after="0" w:line="240" w:lineRule="auto"/>
              <w:rPr>
                <w:rFonts w:ascii="Times New Roman" w:eastAsia="Times New Roman" w:hAnsi="Times New Roman" w:cs="Times New Roman"/>
                <w:snapToGrid w:val="0"/>
                <w:sz w:val="24"/>
                <w:szCs w:val="24"/>
                <w:lang w:val="en-US"/>
              </w:rPr>
            </w:pPr>
            <w:r>
              <w:rPr>
                <w:rFonts w:ascii="Times New Roman" w:eastAsia="Times New Roman" w:hAnsi="Times New Roman" w:cs="Times New Roman"/>
                <w:snapToGrid w:val="0"/>
                <w:sz w:val="24"/>
                <w:szCs w:val="24"/>
                <w:lang w:val="en-US"/>
              </w:rPr>
              <w:lastRenderedPageBreak/>
              <w:t xml:space="preserve">As the previous returns indicate the council has not previously </w:t>
            </w:r>
            <w:r w:rsidR="00ED72A8">
              <w:rPr>
                <w:rFonts w:ascii="Times New Roman" w:eastAsia="Times New Roman" w:hAnsi="Times New Roman" w:cs="Times New Roman"/>
                <w:snapToGrid w:val="0"/>
                <w:sz w:val="24"/>
                <w:szCs w:val="24"/>
                <w:lang w:val="en-US"/>
              </w:rPr>
              <w:t xml:space="preserve">set reserves. Whilst we are still in the process of adjusting the finances to </w:t>
            </w:r>
            <w:r w:rsidR="004866A4">
              <w:rPr>
                <w:rFonts w:ascii="Times New Roman" w:eastAsia="Times New Roman" w:hAnsi="Times New Roman" w:cs="Times New Roman"/>
                <w:snapToGrid w:val="0"/>
                <w:sz w:val="24"/>
                <w:szCs w:val="24"/>
                <w:lang w:val="en-US"/>
              </w:rPr>
              <w:t xml:space="preserve">manage within the new </w:t>
            </w:r>
            <w:proofErr w:type="gramStart"/>
            <w:r w:rsidR="004866A4">
              <w:rPr>
                <w:rFonts w:ascii="Times New Roman" w:eastAsia="Times New Roman" w:hAnsi="Times New Roman" w:cs="Times New Roman"/>
                <w:snapToGrid w:val="0"/>
                <w:sz w:val="24"/>
                <w:szCs w:val="24"/>
                <w:lang w:val="en-US"/>
              </w:rPr>
              <w:t>context</w:t>
            </w:r>
            <w:proofErr w:type="gramEnd"/>
            <w:r w:rsidR="004866A4">
              <w:rPr>
                <w:rFonts w:ascii="Times New Roman" w:eastAsia="Times New Roman" w:hAnsi="Times New Roman" w:cs="Times New Roman"/>
                <w:snapToGrid w:val="0"/>
                <w:sz w:val="24"/>
                <w:szCs w:val="24"/>
                <w:lang w:val="en-US"/>
              </w:rPr>
              <w:t xml:space="preserve"> we are setting reserve goals at each budget setting to increase to the acceptable level. </w:t>
            </w:r>
          </w:p>
        </w:tc>
      </w:tr>
      <w:tr w:rsidR="00724346" w:rsidRPr="00454915" w14:paraId="19D99A60" w14:textId="77777777" w:rsidTr="00485782">
        <w:tc>
          <w:tcPr>
            <w:tcW w:w="565" w:type="dxa"/>
            <w:tcBorders>
              <w:top w:val="single" w:sz="4" w:space="0" w:color="auto"/>
              <w:left w:val="single" w:sz="4" w:space="0" w:color="auto"/>
              <w:bottom w:val="single" w:sz="4" w:space="0" w:color="auto"/>
              <w:right w:val="single" w:sz="4" w:space="0" w:color="auto"/>
            </w:tcBorders>
          </w:tcPr>
          <w:p w14:paraId="78B54604" w14:textId="6599F208" w:rsidR="00724346" w:rsidRDefault="002D21B9" w:rsidP="00724346">
            <w:pPr>
              <w:spacing w:after="0" w:line="240" w:lineRule="auto"/>
              <w:rPr>
                <w:rFonts w:ascii="Times New Roman" w:eastAsia="Times New Roman" w:hAnsi="Times New Roman" w:cs="Times New Roman"/>
                <w:snapToGrid w:val="0"/>
                <w:sz w:val="24"/>
                <w:szCs w:val="20"/>
                <w:lang w:val="en-US"/>
              </w:rPr>
            </w:pPr>
            <w:r>
              <w:rPr>
                <w:rFonts w:ascii="Times New Roman" w:eastAsia="Times New Roman" w:hAnsi="Times New Roman" w:cs="Times New Roman"/>
                <w:snapToGrid w:val="0"/>
                <w:sz w:val="24"/>
                <w:szCs w:val="20"/>
                <w:lang w:val="en-US"/>
              </w:rPr>
              <w:t>5</w:t>
            </w:r>
          </w:p>
        </w:tc>
        <w:tc>
          <w:tcPr>
            <w:tcW w:w="4255" w:type="dxa"/>
            <w:tcBorders>
              <w:top w:val="single" w:sz="4" w:space="0" w:color="auto"/>
              <w:left w:val="single" w:sz="4" w:space="0" w:color="auto"/>
              <w:bottom w:val="single" w:sz="4" w:space="0" w:color="auto"/>
              <w:right w:val="single" w:sz="4" w:space="0" w:color="auto"/>
            </w:tcBorders>
          </w:tcPr>
          <w:p w14:paraId="32423FD8" w14:textId="20F1014B" w:rsidR="00724346" w:rsidRDefault="00724346" w:rsidP="00724346">
            <w:pPr>
              <w:pStyle w:val="TableText"/>
              <w:tabs>
                <w:tab w:val="left" w:pos="1084"/>
              </w:tabs>
              <w:jc w:val="left"/>
            </w:pPr>
            <w:r>
              <w:t>The council has moved into the</w:t>
            </w:r>
            <w:r w:rsidR="001F09FA">
              <w:t xml:space="preserve"> category of council with an income/expenditure </w:t>
            </w:r>
            <w:proofErr w:type="gramStart"/>
            <w:r w:rsidR="001F09FA">
              <w:t>in excess of</w:t>
            </w:r>
            <w:proofErr w:type="gramEnd"/>
            <w:r w:rsidR="001F09FA">
              <w:t xml:space="preserve"> £200,000 in 2025/26.</w:t>
            </w:r>
            <w:r w:rsidR="003A7AAC">
              <w:t xml:space="preserve"> Not </w:t>
            </w:r>
            <w:proofErr w:type="gramStart"/>
            <w:r w:rsidR="003A7AAC">
              <w:t>all of</w:t>
            </w:r>
            <w:proofErr w:type="gramEnd"/>
            <w:r w:rsidR="003A7AAC">
              <w:t xml:space="preserve"> the</w:t>
            </w:r>
            <w:r>
              <w:t xml:space="preserve"> information </w:t>
            </w:r>
            <w:r w:rsidR="00A869E5">
              <w:t>for that category</w:t>
            </w:r>
            <w:r w:rsidR="00B136D9">
              <w:t xml:space="preserve"> </w:t>
            </w:r>
            <w:r w:rsidR="00A869E5">
              <w:t xml:space="preserve">of council </w:t>
            </w:r>
            <w:r>
              <w:t>is published on the council website as required by the Local Authority Transparency Code 2015</w:t>
            </w:r>
            <w:r w:rsidR="00A869E5">
              <w:t>, for instance</w:t>
            </w:r>
            <w:r>
              <w:t xml:space="preserve">: </w:t>
            </w:r>
          </w:p>
          <w:p w14:paraId="293E38F7" w14:textId="77777777" w:rsidR="00A869E5" w:rsidRDefault="00A869E5" w:rsidP="00724346">
            <w:pPr>
              <w:pStyle w:val="TableText"/>
              <w:tabs>
                <w:tab w:val="left" w:pos="1084"/>
              </w:tabs>
              <w:jc w:val="left"/>
            </w:pPr>
          </w:p>
          <w:p w14:paraId="7B264062" w14:textId="65EEF71C" w:rsidR="00A869E5" w:rsidRPr="00BA2092" w:rsidRDefault="00BA2092" w:rsidP="00A869E5">
            <w:pPr>
              <w:pStyle w:val="TableText"/>
              <w:numPr>
                <w:ilvl w:val="0"/>
                <w:numId w:val="50"/>
              </w:numPr>
              <w:tabs>
                <w:tab w:val="left" w:pos="1084"/>
              </w:tabs>
              <w:jc w:val="left"/>
              <w:rPr>
                <w:i/>
                <w:iCs/>
                <w:sz w:val="20"/>
              </w:rPr>
            </w:pPr>
            <w:r w:rsidRPr="00BA2092">
              <w:rPr>
                <w:i/>
                <w:iCs/>
                <w:sz w:val="20"/>
              </w:rPr>
              <w:t>Expenditure</w:t>
            </w:r>
            <w:r w:rsidR="00A869E5" w:rsidRPr="00BA2092">
              <w:rPr>
                <w:i/>
                <w:iCs/>
                <w:sz w:val="20"/>
              </w:rPr>
              <w:t xml:space="preserve"> </w:t>
            </w:r>
            <w:proofErr w:type="gramStart"/>
            <w:r w:rsidR="00A869E5" w:rsidRPr="00BA2092">
              <w:rPr>
                <w:i/>
                <w:iCs/>
                <w:sz w:val="20"/>
              </w:rPr>
              <w:t>in excess of</w:t>
            </w:r>
            <w:proofErr w:type="gramEnd"/>
            <w:r w:rsidR="00A869E5" w:rsidRPr="00BA2092">
              <w:rPr>
                <w:i/>
                <w:iCs/>
                <w:sz w:val="20"/>
              </w:rPr>
              <w:t xml:space="preserve"> £500</w:t>
            </w:r>
            <w:r w:rsidRPr="00BA2092">
              <w:rPr>
                <w:i/>
                <w:iCs/>
                <w:sz w:val="20"/>
              </w:rPr>
              <w:t xml:space="preserve"> published every quarter</w:t>
            </w:r>
          </w:p>
          <w:p w14:paraId="32981B16" w14:textId="77777777" w:rsidR="00724346" w:rsidRDefault="00724346" w:rsidP="00724346">
            <w:pPr>
              <w:pStyle w:val="TableText"/>
              <w:tabs>
                <w:tab w:val="left" w:pos="1084"/>
              </w:tabs>
              <w:jc w:val="left"/>
            </w:pPr>
          </w:p>
          <w:p w14:paraId="1053D7C3" w14:textId="2CEB163B" w:rsidR="00724346" w:rsidRPr="00654C95" w:rsidRDefault="00724346" w:rsidP="00A869E5">
            <w:pPr>
              <w:pStyle w:val="TableText"/>
              <w:numPr>
                <w:ilvl w:val="0"/>
                <w:numId w:val="41"/>
              </w:numPr>
              <w:tabs>
                <w:tab w:val="left" w:pos="1084"/>
              </w:tabs>
              <w:jc w:val="left"/>
              <w:rPr>
                <w:i/>
                <w:iCs/>
                <w:sz w:val="20"/>
              </w:rPr>
            </w:pPr>
            <w:r w:rsidRPr="00654C95">
              <w:rPr>
                <w:i/>
                <w:iCs/>
                <w:sz w:val="20"/>
              </w:rPr>
              <w:t xml:space="preserve">PUBLICATION 32. </w:t>
            </w:r>
            <w:r>
              <w:rPr>
                <w:i/>
                <w:iCs/>
                <w:sz w:val="20"/>
              </w:rPr>
              <w:t xml:space="preserve"> </w:t>
            </w:r>
            <w:r w:rsidRPr="00654C95">
              <w:rPr>
                <w:i/>
                <w:iCs/>
                <w:sz w:val="20"/>
              </w:rPr>
              <w:t>Local authorities must also publish details of any contract, commissioned activity, purchase order, framework agreement and any other legally enforceable agreement with a value that exceeds £5,000. For each contract, the following details must be published:</w:t>
            </w:r>
          </w:p>
          <w:p w14:paraId="7B89133A" w14:textId="77777777" w:rsidR="00724346" w:rsidRPr="00654C95" w:rsidRDefault="00724346" w:rsidP="00724346">
            <w:pPr>
              <w:pStyle w:val="TableText"/>
              <w:tabs>
                <w:tab w:val="left" w:pos="1084"/>
              </w:tabs>
              <w:jc w:val="left"/>
              <w:rPr>
                <w:i/>
                <w:iCs/>
                <w:sz w:val="20"/>
              </w:rPr>
            </w:pPr>
          </w:p>
          <w:p w14:paraId="54B38B89" w14:textId="77777777" w:rsidR="00724346" w:rsidRPr="00654C95" w:rsidRDefault="00724346" w:rsidP="00724346">
            <w:pPr>
              <w:pStyle w:val="TableText"/>
              <w:numPr>
                <w:ilvl w:val="0"/>
                <w:numId w:val="41"/>
              </w:numPr>
              <w:tabs>
                <w:tab w:val="left" w:pos="1084"/>
              </w:tabs>
              <w:jc w:val="left"/>
              <w:rPr>
                <w:i/>
                <w:iCs/>
                <w:sz w:val="20"/>
              </w:rPr>
            </w:pPr>
            <w:r w:rsidRPr="00654C95">
              <w:rPr>
                <w:i/>
                <w:iCs/>
                <w:sz w:val="20"/>
              </w:rPr>
              <w:t>reference number</w:t>
            </w:r>
          </w:p>
          <w:p w14:paraId="06FCDD2A" w14:textId="77777777" w:rsidR="00724346" w:rsidRPr="00654C95" w:rsidRDefault="00724346" w:rsidP="00724346">
            <w:pPr>
              <w:pStyle w:val="TableText"/>
              <w:numPr>
                <w:ilvl w:val="0"/>
                <w:numId w:val="41"/>
              </w:numPr>
              <w:tabs>
                <w:tab w:val="left" w:pos="1084"/>
              </w:tabs>
              <w:jc w:val="left"/>
              <w:rPr>
                <w:i/>
                <w:iCs/>
                <w:sz w:val="20"/>
              </w:rPr>
            </w:pPr>
            <w:r w:rsidRPr="00654C95">
              <w:rPr>
                <w:i/>
                <w:iCs/>
                <w:sz w:val="20"/>
              </w:rPr>
              <w:t>title of agreement</w:t>
            </w:r>
          </w:p>
          <w:p w14:paraId="2DBD584B" w14:textId="77777777" w:rsidR="00724346" w:rsidRPr="00654C95" w:rsidRDefault="00724346" w:rsidP="00724346">
            <w:pPr>
              <w:pStyle w:val="TableText"/>
              <w:numPr>
                <w:ilvl w:val="0"/>
                <w:numId w:val="41"/>
              </w:numPr>
              <w:tabs>
                <w:tab w:val="left" w:pos="1084"/>
              </w:tabs>
              <w:jc w:val="left"/>
              <w:rPr>
                <w:i/>
                <w:iCs/>
                <w:sz w:val="20"/>
              </w:rPr>
            </w:pPr>
            <w:r w:rsidRPr="00654C95">
              <w:rPr>
                <w:i/>
                <w:iCs/>
                <w:sz w:val="20"/>
              </w:rPr>
              <w:t>LA department responsible</w:t>
            </w:r>
          </w:p>
          <w:p w14:paraId="53F10C63" w14:textId="77777777" w:rsidR="00724346" w:rsidRPr="00654C95" w:rsidRDefault="00724346" w:rsidP="00724346">
            <w:pPr>
              <w:pStyle w:val="TableText"/>
              <w:numPr>
                <w:ilvl w:val="0"/>
                <w:numId w:val="41"/>
              </w:numPr>
              <w:tabs>
                <w:tab w:val="left" w:pos="1084"/>
              </w:tabs>
              <w:jc w:val="left"/>
              <w:rPr>
                <w:i/>
                <w:iCs/>
                <w:sz w:val="20"/>
              </w:rPr>
            </w:pPr>
            <w:r w:rsidRPr="00654C95">
              <w:rPr>
                <w:i/>
                <w:iCs/>
                <w:sz w:val="20"/>
              </w:rPr>
              <w:t>description of the goods and/or services being provided</w:t>
            </w:r>
          </w:p>
          <w:p w14:paraId="61751551" w14:textId="77777777" w:rsidR="00724346" w:rsidRPr="00654C95" w:rsidRDefault="00724346" w:rsidP="00724346">
            <w:pPr>
              <w:pStyle w:val="TableText"/>
              <w:numPr>
                <w:ilvl w:val="0"/>
                <w:numId w:val="41"/>
              </w:numPr>
              <w:tabs>
                <w:tab w:val="left" w:pos="1084"/>
              </w:tabs>
              <w:jc w:val="left"/>
              <w:rPr>
                <w:i/>
                <w:iCs/>
                <w:sz w:val="20"/>
              </w:rPr>
            </w:pPr>
            <w:r w:rsidRPr="00654C95">
              <w:rPr>
                <w:i/>
                <w:iCs/>
                <w:sz w:val="20"/>
              </w:rPr>
              <w:t>supplier name and details</w:t>
            </w:r>
          </w:p>
          <w:p w14:paraId="63BFBF15" w14:textId="77777777" w:rsidR="00724346" w:rsidRPr="00654C95" w:rsidRDefault="00724346" w:rsidP="00724346">
            <w:pPr>
              <w:pStyle w:val="TableText"/>
              <w:numPr>
                <w:ilvl w:val="0"/>
                <w:numId w:val="41"/>
              </w:numPr>
              <w:tabs>
                <w:tab w:val="left" w:pos="1084"/>
              </w:tabs>
              <w:jc w:val="left"/>
              <w:rPr>
                <w:i/>
                <w:iCs/>
                <w:sz w:val="20"/>
              </w:rPr>
            </w:pPr>
            <w:r w:rsidRPr="00654C95">
              <w:rPr>
                <w:i/>
                <w:iCs/>
                <w:sz w:val="20"/>
              </w:rPr>
              <w:t>sum to be paid over the length of the contract or the estimated annual spending or budget for the contract</w:t>
            </w:r>
          </w:p>
          <w:p w14:paraId="4E126FBB" w14:textId="77777777" w:rsidR="00724346" w:rsidRPr="00654C95" w:rsidRDefault="00724346" w:rsidP="00724346">
            <w:pPr>
              <w:pStyle w:val="TableText"/>
              <w:numPr>
                <w:ilvl w:val="0"/>
                <w:numId w:val="41"/>
              </w:numPr>
              <w:tabs>
                <w:tab w:val="left" w:pos="1084"/>
              </w:tabs>
              <w:jc w:val="left"/>
              <w:rPr>
                <w:i/>
                <w:iCs/>
                <w:sz w:val="20"/>
              </w:rPr>
            </w:pPr>
            <w:r w:rsidRPr="00654C95">
              <w:rPr>
                <w:i/>
                <w:iCs/>
                <w:sz w:val="20"/>
              </w:rPr>
              <w:lastRenderedPageBreak/>
              <w:t>Value Added Tax that cannot be recovered</w:t>
            </w:r>
          </w:p>
          <w:p w14:paraId="34553060" w14:textId="77777777" w:rsidR="00724346" w:rsidRPr="00654C95" w:rsidRDefault="00724346" w:rsidP="00724346">
            <w:pPr>
              <w:pStyle w:val="TableText"/>
              <w:numPr>
                <w:ilvl w:val="0"/>
                <w:numId w:val="41"/>
              </w:numPr>
              <w:tabs>
                <w:tab w:val="left" w:pos="1084"/>
              </w:tabs>
              <w:jc w:val="left"/>
              <w:rPr>
                <w:i/>
                <w:iCs/>
                <w:sz w:val="20"/>
              </w:rPr>
            </w:pPr>
            <w:r w:rsidRPr="00654C95">
              <w:rPr>
                <w:i/>
                <w:iCs/>
                <w:sz w:val="20"/>
              </w:rPr>
              <w:t>start, end and review dates</w:t>
            </w:r>
          </w:p>
          <w:p w14:paraId="432DABBD" w14:textId="77777777" w:rsidR="00724346" w:rsidRPr="00654C95" w:rsidRDefault="00724346" w:rsidP="00724346">
            <w:pPr>
              <w:pStyle w:val="TableText"/>
              <w:numPr>
                <w:ilvl w:val="0"/>
                <w:numId w:val="41"/>
              </w:numPr>
              <w:tabs>
                <w:tab w:val="left" w:pos="1084"/>
              </w:tabs>
              <w:jc w:val="left"/>
              <w:rPr>
                <w:i/>
                <w:iCs/>
                <w:sz w:val="20"/>
              </w:rPr>
            </w:pPr>
            <w:r w:rsidRPr="00654C95">
              <w:rPr>
                <w:i/>
                <w:iCs/>
                <w:sz w:val="20"/>
              </w:rPr>
              <w:t>whether or not the contract was the result of an invitation to quote or a published invitation to tender, and</w:t>
            </w:r>
          </w:p>
          <w:p w14:paraId="4A225BD5" w14:textId="77777777" w:rsidR="00724346" w:rsidRPr="00654C95" w:rsidRDefault="00724346" w:rsidP="00724346">
            <w:pPr>
              <w:pStyle w:val="TableText"/>
              <w:numPr>
                <w:ilvl w:val="0"/>
                <w:numId w:val="41"/>
              </w:numPr>
              <w:tabs>
                <w:tab w:val="left" w:pos="1084"/>
              </w:tabs>
              <w:jc w:val="left"/>
              <w:rPr>
                <w:i/>
                <w:iCs/>
                <w:sz w:val="20"/>
              </w:rPr>
            </w:pPr>
            <w:proofErr w:type="gramStart"/>
            <w:r w:rsidRPr="00654C95">
              <w:rPr>
                <w:i/>
                <w:iCs/>
                <w:sz w:val="20"/>
              </w:rPr>
              <w:t>whether</w:t>
            </w:r>
            <w:proofErr w:type="gramEnd"/>
            <w:r w:rsidRPr="00654C95">
              <w:rPr>
                <w:i/>
                <w:iCs/>
                <w:sz w:val="20"/>
              </w:rPr>
              <w:t xml:space="preserve"> or not the supplier is a small or medium sized enterprise and/or a voluntary or community sector </w:t>
            </w:r>
            <w:proofErr w:type="spellStart"/>
            <w:r w:rsidRPr="00654C95">
              <w:rPr>
                <w:i/>
                <w:iCs/>
                <w:sz w:val="20"/>
              </w:rPr>
              <w:t>organisation</w:t>
            </w:r>
            <w:proofErr w:type="spellEnd"/>
            <w:r w:rsidRPr="00654C95">
              <w:rPr>
                <w:i/>
                <w:iCs/>
                <w:sz w:val="20"/>
              </w:rPr>
              <w:t xml:space="preserve"> and where it is, provide the relevant registration number</w:t>
            </w:r>
          </w:p>
          <w:p w14:paraId="5D4C0D0C" w14:textId="350EBA89" w:rsidR="00724346" w:rsidRDefault="00724346" w:rsidP="00724346">
            <w:pPr>
              <w:pStyle w:val="TableText"/>
              <w:jc w:val="left"/>
            </w:pPr>
          </w:p>
        </w:tc>
        <w:tc>
          <w:tcPr>
            <w:tcW w:w="4539" w:type="dxa"/>
            <w:tcBorders>
              <w:top w:val="single" w:sz="4" w:space="0" w:color="auto"/>
              <w:left w:val="single" w:sz="4" w:space="0" w:color="auto"/>
              <w:bottom w:val="single" w:sz="4" w:space="0" w:color="auto"/>
              <w:right w:val="single" w:sz="4" w:space="0" w:color="auto"/>
            </w:tcBorders>
          </w:tcPr>
          <w:p w14:paraId="499D8077" w14:textId="7513EA16" w:rsidR="00724346" w:rsidRPr="00AD3F7A" w:rsidRDefault="00724346" w:rsidP="00724346">
            <w:pPr>
              <w:pStyle w:val="TableText"/>
              <w:jc w:val="left"/>
              <w:rPr>
                <w:i/>
                <w:iCs/>
                <w:szCs w:val="24"/>
              </w:rPr>
            </w:pPr>
            <w:r w:rsidRPr="00654C95">
              <w:rPr>
                <w:i/>
                <w:snapToGrid w:val="0"/>
              </w:rPr>
              <w:lastRenderedPageBreak/>
              <w:t xml:space="preserve">The council should </w:t>
            </w:r>
            <w:r w:rsidR="00BA2092">
              <w:rPr>
                <w:i/>
                <w:snapToGrid w:val="0"/>
              </w:rPr>
              <w:t xml:space="preserve">review the information that must be published in the </w:t>
            </w:r>
            <w:r w:rsidR="00BA2092" w:rsidRPr="00BA2092">
              <w:rPr>
                <w:i/>
                <w:snapToGrid w:val="0"/>
              </w:rPr>
              <w:t>Local Authority Transparency Code 2015</w:t>
            </w:r>
            <w:r w:rsidR="00BA2092">
              <w:rPr>
                <w:i/>
                <w:snapToGrid w:val="0"/>
              </w:rPr>
              <w:t xml:space="preserve"> and </w:t>
            </w:r>
            <w:r w:rsidRPr="00654C95">
              <w:rPr>
                <w:i/>
                <w:snapToGrid w:val="0"/>
              </w:rPr>
              <w:t>ensure</w:t>
            </w:r>
            <w:r>
              <w:rPr>
                <w:i/>
                <w:snapToGrid w:val="0"/>
              </w:rPr>
              <w:t xml:space="preserve"> the website is maintained up to date and that</w:t>
            </w:r>
            <w:r w:rsidRPr="00654C95">
              <w:rPr>
                <w:i/>
                <w:snapToGrid w:val="0"/>
              </w:rPr>
              <w:t xml:space="preserve"> it complies</w:t>
            </w:r>
            <w:r>
              <w:rPr>
                <w:i/>
                <w:snapToGrid w:val="0"/>
              </w:rPr>
              <w:t xml:space="preserve"> fully</w:t>
            </w:r>
            <w:r w:rsidRPr="00654C95">
              <w:rPr>
                <w:i/>
                <w:snapToGrid w:val="0"/>
              </w:rPr>
              <w:t xml:space="preserve"> with the </w:t>
            </w:r>
            <w:r w:rsidR="00BA2092">
              <w:rPr>
                <w:i/>
                <w:snapToGrid w:val="0"/>
              </w:rPr>
              <w:t xml:space="preserve">digital </w:t>
            </w:r>
            <w:r w:rsidRPr="00654C95">
              <w:rPr>
                <w:i/>
                <w:snapToGrid w:val="0"/>
              </w:rPr>
              <w:t xml:space="preserve">publication requirements </w:t>
            </w:r>
            <w:r w:rsidR="00BA2092">
              <w:rPr>
                <w:i/>
                <w:snapToGrid w:val="0"/>
              </w:rPr>
              <w:t xml:space="preserve">of the </w:t>
            </w:r>
            <w:r w:rsidRPr="00654C95">
              <w:rPr>
                <w:i/>
                <w:snapToGrid w:val="0"/>
              </w:rPr>
              <w:t>Transparency Code.</w:t>
            </w:r>
          </w:p>
        </w:tc>
        <w:tc>
          <w:tcPr>
            <w:tcW w:w="4397" w:type="dxa"/>
            <w:tcBorders>
              <w:top w:val="single" w:sz="4" w:space="0" w:color="auto"/>
              <w:left w:val="single" w:sz="4" w:space="0" w:color="auto"/>
              <w:bottom w:val="single" w:sz="4" w:space="0" w:color="auto"/>
              <w:right w:val="single" w:sz="4" w:space="0" w:color="auto"/>
            </w:tcBorders>
          </w:tcPr>
          <w:p w14:paraId="3A563FC7" w14:textId="5AEBC85E" w:rsidR="00724346" w:rsidRPr="00C10482" w:rsidRDefault="00C10482" w:rsidP="00724346">
            <w:pPr>
              <w:spacing w:after="0" w:line="240" w:lineRule="auto"/>
              <w:rPr>
                <w:rFonts w:ascii="Times New Roman" w:eastAsia="Times New Roman" w:hAnsi="Times New Roman" w:cs="Times New Roman"/>
                <w:snapToGrid w:val="0"/>
                <w:sz w:val="24"/>
                <w:szCs w:val="24"/>
                <w:lang w:val="en-US"/>
              </w:rPr>
            </w:pPr>
            <w:r>
              <w:rPr>
                <w:rFonts w:ascii="Times New Roman" w:eastAsia="Times New Roman" w:hAnsi="Times New Roman" w:cs="Times New Roman"/>
                <w:snapToGrid w:val="0"/>
                <w:sz w:val="24"/>
                <w:szCs w:val="24"/>
                <w:lang w:val="en-US"/>
              </w:rPr>
              <w:t>This is now ongoing</w:t>
            </w:r>
          </w:p>
        </w:tc>
      </w:tr>
      <w:tr w:rsidR="00724346" w:rsidRPr="00454915" w14:paraId="21D37698" w14:textId="77777777" w:rsidTr="006E472F">
        <w:tc>
          <w:tcPr>
            <w:tcW w:w="13756" w:type="dxa"/>
            <w:gridSpan w:val="4"/>
            <w:tcBorders>
              <w:top w:val="single" w:sz="4" w:space="0" w:color="auto"/>
              <w:left w:val="single" w:sz="4" w:space="0" w:color="auto"/>
              <w:bottom w:val="single" w:sz="4" w:space="0" w:color="auto"/>
              <w:right w:val="single" w:sz="4" w:space="0" w:color="auto"/>
            </w:tcBorders>
          </w:tcPr>
          <w:p w14:paraId="4FB61205" w14:textId="77777777" w:rsidR="00724346" w:rsidRDefault="00724346" w:rsidP="00724346">
            <w:pPr>
              <w:spacing w:after="0" w:line="240" w:lineRule="auto"/>
              <w:rPr>
                <w:rFonts w:ascii="Times New Roman" w:eastAsia="Times New Roman" w:hAnsi="Times New Roman" w:cs="Times New Roman"/>
                <w:i/>
                <w:iCs/>
                <w:snapToGrid w:val="0"/>
                <w:sz w:val="24"/>
                <w:szCs w:val="24"/>
                <w:lang w:val="en-US"/>
              </w:rPr>
            </w:pPr>
          </w:p>
          <w:p w14:paraId="16DE2FDF" w14:textId="77777777" w:rsidR="00724346" w:rsidRPr="00454915" w:rsidRDefault="00724346" w:rsidP="00724346">
            <w:pPr>
              <w:spacing w:after="0" w:line="240" w:lineRule="auto"/>
              <w:rPr>
                <w:rFonts w:ascii="Times New Roman" w:eastAsia="Times New Roman" w:hAnsi="Times New Roman" w:cs="Times New Roman"/>
                <w:b/>
                <w:bCs/>
                <w:snapToGrid w:val="0"/>
                <w:sz w:val="24"/>
                <w:szCs w:val="24"/>
                <w:lang w:val="en-US"/>
              </w:rPr>
            </w:pPr>
            <w:r w:rsidRPr="00454915">
              <w:rPr>
                <w:rFonts w:ascii="Times New Roman" w:eastAsia="Times New Roman" w:hAnsi="Times New Roman" w:cs="Times New Roman"/>
                <w:b/>
                <w:bCs/>
                <w:snapToGrid w:val="0"/>
                <w:sz w:val="24"/>
                <w:szCs w:val="24"/>
                <w:lang w:val="en-US"/>
              </w:rPr>
              <w:t>202</w:t>
            </w:r>
            <w:r>
              <w:rPr>
                <w:rFonts w:ascii="Times New Roman" w:eastAsia="Times New Roman" w:hAnsi="Times New Roman" w:cs="Times New Roman"/>
                <w:b/>
                <w:bCs/>
                <w:snapToGrid w:val="0"/>
                <w:sz w:val="24"/>
                <w:szCs w:val="24"/>
                <w:lang w:val="en-US"/>
              </w:rPr>
              <w:t xml:space="preserve">5/26 Interim </w:t>
            </w:r>
            <w:r w:rsidRPr="00454915">
              <w:rPr>
                <w:rFonts w:ascii="Times New Roman" w:eastAsia="Times New Roman" w:hAnsi="Times New Roman" w:cs="Times New Roman"/>
                <w:b/>
                <w:bCs/>
                <w:snapToGrid w:val="0"/>
                <w:sz w:val="24"/>
                <w:szCs w:val="24"/>
                <w:lang w:val="en-US"/>
              </w:rPr>
              <w:t>internal audit</w:t>
            </w:r>
          </w:p>
          <w:p w14:paraId="44844838" w14:textId="77777777" w:rsidR="00724346" w:rsidRPr="00454915" w:rsidRDefault="00724346" w:rsidP="00724346">
            <w:pPr>
              <w:spacing w:after="0" w:line="240" w:lineRule="auto"/>
              <w:rPr>
                <w:rFonts w:ascii="Times New Roman" w:eastAsia="Times New Roman" w:hAnsi="Times New Roman" w:cs="Times New Roman"/>
                <w:i/>
                <w:iCs/>
                <w:snapToGrid w:val="0"/>
                <w:sz w:val="24"/>
                <w:szCs w:val="24"/>
                <w:lang w:val="en-US"/>
              </w:rPr>
            </w:pPr>
          </w:p>
        </w:tc>
      </w:tr>
      <w:tr w:rsidR="00724346" w:rsidRPr="00454915" w14:paraId="570406AD" w14:textId="77777777" w:rsidTr="00485782">
        <w:tc>
          <w:tcPr>
            <w:tcW w:w="565" w:type="dxa"/>
            <w:tcBorders>
              <w:top w:val="single" w:sz="4" w:space="0" w:color="auto"/>
              <w:left w:val="single" w:sz="4" w:space="0" w:color="auto"/>
              <w:bottom w:val="single" w:sz="4" w:space="0" w:color="auto"/>
              <w:right w:val="single" w:sz="4" w:space="0" w:color="auto"/>
            </w:tcBorders>
          </w:tcPr>
          <w:p w14:paraId="25BE59EF" w14:textId="513AA9E0" w:rsidR="00724346" w:rsidRDefault="00724346" w:rsidP="00724346">
            <w:pPr>
              <w:spacing w:after="0" w:line="240" w:lineRule="auto"/>
              <w:rPr>
                <w:rFonts w:ascii="Times New Roman" w:eastAsia="Times New Roman" w:hAnsi="Times New Roman" w:cs="Times New Roman"/>
                <w:snapToGrid w:val="0"/>
                <w:sz w:val="24"/>
                <w:szCs w:val="20"/>
                <w:lang w:val="en-US"/>
              </w:rPr>
            </w:pPr>
            <w:r>
              <w:rPr>
                <w:rFonts w:ascii="Times New Roman" w:eastAsia="Times New Roman" w:hAnsi="Times New Roman" w:cs="Times New Roman"/>
                <w:snapToGrid w:val="0"/>
                <w:sz w:val="24"/>
                <w:szCs w:val="20"/>
                <w:lang w:val="en-US"/>
              </w:rPr>
              <w:t>1</w:t>
            </w:r>
          </w:p>
        </w:tc>
        <w:tc>
          <w:tcPr>
            <w:tcW w:w="4255" w:type="dxa"/>
            <w:tcBorders>
              <w:top w:val="single" w:sz="4" w:space="0" w:color="auto"/>
              <w:left w:val="single" w:sz="4" w:space="0" w:color="auto"/>
              <w:bottom w:val="single" w:sz="4" w:space="0" w:color="auto"/>
              <w:right w:val="single" w:sz="4" w:space="0" w:color="auto"/>
            </w:tcBorders>
          </w:tcPr>
          <w:p w14:paraId="2491032D" w14:textId="77777777" w:rsidR="00724346" w:rsidRDefault="00724346" w:rsidP="00724346">
            <w:pPr>
              <w:pStyle w:val="TableText"/>
              <w:jc w:val="left"/>
            </w:pPr>
            <w:r>
              <w:t>The council did not comply with Regulation 15 of the Accounts and Audit Regulations 2015 as it failed to make proper provision for the exercise of public rights for the 2024/25 accounts. The 2024/25 public notice did not cover the first 10 working days of July 2025.</w:t>
            </w:r>
          </w:p>
          <w:p w14:paraId="128CFE78" w14:textId="24C7EB0C" w:rsidR="00724346" w:rsidRPr="00D55E20" w:rsidRDefault="00724346" w:rsidP="00724346">
            <w:pPr>
              <w:pStyle w:val="TableText"/>
              <w:jc w:val="left"/>
            </w:pPr>
          </w:p>
        </w:tc>
        <w:tc>
          <w:tcPr>
            <w:tcW w:w="4539" w:type="dxa"/>
            <w:tcBorders>
              <w:top w:val="single" w:sz="4" w:space="0" w:color="auto"/>
              <w:left w:val="single" w:sz="4" w:space="0" w:color="auto"/>
              <w:bottom w:val="single" w:sz="4" w:space="0" w:color="auto"/>
              <w:right w:val="single" w:sz="4" w:space="0" w:color="auto"/>
            </w:tcBorders>
          </w:tcPr>
          <w:p w14:paraId="460AF080" w14:textId="6A33AAB0" w:rsidR="00724346" w:rsidRPr="00CA320F" w:rsidRDefault="00724346" w:rsidP="00724346">
            <w:pPr>
              <w:pStyle w:val="TableText"/>
              <w:jc w:val="left"/>
              <w:rPr>
                <w:i/>
                <w:szCs w:val="24"/>
              </w:rPr>
            </w:pPr>
            <w:r w:rsidRPr="00AD3F7A">
              <w:rPr>
                <w:i/>
                <w:iCs/>
                <w:szCs w:val="24"/>
              </w:rPr>
              <w:t xml:space="preserve">The council must comply with the requirements of the Accounts and Audit Regulations 2015 with respect to the notice for the exercise </w:t>
            </w:r>
            <w:proofErr w:type="gramStart"/>
            <w:r w:rsidRPr="00AD3F7A">
              <w:rPr>
                <w:i/>
                <w:iCs/>
                <w:szCs w:val="24"/>
              </w:rPr>
              <w:t>of  public</w:t>
            </w:r>
            <w:proofErr w:type="gramEnd"/>
            <w:r w:rsidRPr="00AD3F7A">
              <w:rPr>
                <w:i/>
                <w:iCs/>
                <w:szCs w:val="24"/>
              </w:rPr>
              <w:t xml:space="preserve"> rights.</w:t>
            </w:r>
          </w:p>
        </w:tc>
        <w:tc>
          <w:tcPr>
            <w:tcW w:w="4397" w:type="dxa"/>
            <w:tcBorders>
              <w:top w:val="single" w:sz="4" w:space="0" w:color="auto"/>
              <w:left w:val="single" w:sz="4" w:space="0" w:color="auto"/>
              <w:bottom w:val="single" w:sz="4" w:space="0" w:color="auto"/>
              <w:right w:val="single" w:sz="4" w:space="0" w:color="auto"/>
            </w:tcBorders>
          </w:tcPr>
          <w:p w14:paraId="2CB92D1A" w14:textId="27C762F1" w:rsidR="00724346" w:rsidRPr="00454915" w:rsidRDefault="00CB6F93" w:rsidP="00724346">
            <w:pPr>
              <w:spacing w:after="0" w:line="240" w:lineRule="auto"/>
              <w:rPr>
                <w:rFonts w:ascii="Times New Roman" w:eastAsia="Times New Roman" w:hAnsi="Times New Roman" w:cs="Times New Roman"/>
                <w:i/>
                <w:iCs/>
                <w:snapToGrid w:val="0"/>
                <w:sz w:val="24"/>
                <w:szCs w:val="24"/>
                <w:lang w:val="en-US"/>
              </w:rPr>
            </w:pPr>
            <w:r w:rsidRPr="00CB6F93">
              <w:rPr>
                <w:rFonts w:ascii="Times New Roman" w:eastAsia="Times New Roman" w:hAnsi="Times New Roman" w:cs="Times New Roman"/>
                <w:i/>
                <w:iCs/>
                <w:snapToGrid w:val="0"/>
                <w:sz w:val="24"/>
                <w:szCs w:val="24"/>
                <w:lang w:val="en-US"/>
              </w:rPr>
              <w:t>To be followed up in 2026/27</w:t>
            </w:r>
            <w:r>
              <w:rPr>
                <w:rFonts w:ascii="Times New Roman" w:eastAsia="Times New Roman" w:hAnsi="Times New Roman" w:cs="Times New Roman"/>
                <w:i/>
                <w:iCs/>
                <w:snapToGrid w:val="0"/>
                <w:sz w:val="24"/>
                <w:szCs w:val="24"/>
                <w:lang w:val="en-US"/>
              </w:rPr>
              <w:t xml:space="preserve"> internal audit.</w:t>
            </w:r>
          </w:p>
        </w:tc>
      </w:tr>
      <w:tr w:rsidR="00724346" w:rsidRPr="00454915" w14:paraId="17520159" w14:textId="77777777" w:rsidTr="00BA4423">
        <w:tc>
          <w:tcPr>
            <w:tcW w:w="565" w:type="dxa"/>
            <w:tcBorders>
              <w:top w:val="single" w:sz="4" w:space="0" w:color="auto"/>
              <w:left w:val="single" w:sz="4" w:space="0" w:color="auto"/>
              <w:bottom w:val="single" w:sz="4" w:space="0" w:color="auto"/>
              <w:right w:val="single" w:sz="4" w:space="0" w:color="auto"/>
            </w:tcBorders>
          </w:tcPr>
          <w:p w14:paraId="28272275" w14:textId="700CC248" w:rsidR="00724346" w:rsidRDefault="00724346" w:rsidP="00724346">
            <w:pPr>
              <w:spacing w:after="0" w:line="240" w:lineRule="auto"/>
              <w:rPr>
                <w:rFonts w:ascii="Times New Roman" w:eastAsia="Times New Roman" w:hAnsi="Times New Roman" w:cs="Times New Roman"/>
                <w:snapToGrid w:val="0"/>
                <w:sz w:val="24"/>
                <w:szCs w:val="20"/>
                <w:lang w:val="en-US"/>
              </w:rPr>
            </w:pPr>
            <w:r>
              <w:rPr>
                <w:rFonts w:ascii="Times New Roman" w:eastAsia="Times New Roman" w:hAnsi="Times New Roman" w:cs="Times New Roman"/>
                <w:snapToGrid w:val="0"/>
                <w:sz w:val="24"/>
                <w:szCs w:val="20"/>
                <w:lang w:val="en-US"/>
              </w:rPr>
              <w:t>2</w:t>
            </w:r>
          </w:p>
        </w:tc>
        <w:tc>
          <w:tcPr>
            <w:tcW w:w="4255" w:type="dxa"/>
            <w:tcBorders>
              <w:top w:val="single" w:sz="4" w:space="0" w:color="auto"/>
              <w:left w:val="single" w:sz="4" w:space="0" w:color="auto"/>
              <w:bottom w:val="single" w:sz="4" w:space="0" w:color="auto"/>
              <w:right w:val="single" w:sz="4" w:space="0" w:color="auto"/>
            </w:tcBorders>
          </w:tcPr>
          <w:p w14:paraId="483EB750" w14:textId="77777777" w:rsidR="00724346" w:rsidRDefault="00724346" w:rsidP="00724346">
            <w:pPr>
              <w:rPr>
                <w:rFonts w:ascii="Times New Roman" w:hAnsi="Times New Roman" w:cs="Times New Roman"/>
                <w:color w:val="000000"/>
                <w:sz w:val="24"/>
              </w:rPr>
            </w:pPr>
            <w:r w:rsidRPr="00C024DD">
              <w:rPr>
                <w:rFonts w:ascii="Times New Roman" w:hAnsi="Times New Roman" w:cs="Times New Roman"/>
                <w:color w:val="000000"/>
                <w:sz w:val="24"/>
              </w:rPr>
              <w:t xml:space="preserve">The council website is not currently meeting the requirements of the Audit Regulations Section 13 (2) (b) which requires 5 years of AGAR accounts </w:t>
            </w:r>
            <w:proofErr w:type="gramStart"/>
            <w:r w:rsidRPr="00C024DD">
              <w:rPr>
                <w:rFonts w:ascii="Times New Roman" w:hAnsi="Times New Roman" w:cs="Times New Roman"/>
                <w:color w:val="000000"/>
                <w:sz w:val="24"/>
              </w:rPr>
              <w:t>published  on</w:t>
            </w:r>
            <w:proofErr w:type="gramEnd"/>
            <w:r w:rsidRPr="00C024DD">
              <w:rPr>
                <w:rFonts w:ascii="Times New Roman" w:hAnsi="Times New Roman" w:cs="Times New Roman"/>
                <w:color w:val="000000"/>
                <w:sz w:val="24"/>
              </w:rPr>
              <w:t xml:space="preserve"> the website.</w:t>
            </w:r>
          </w:p>
          <w:p w14:paraId="0061A259" w14:textId="25BBEC93" w:rsidR="00724346" w:rsidRPr="00C024DD" w:rsidRDefault="00724346" w:rsidP="00724346">
            <w:pPr>
              <w:rPr>
                <w:rFonts w:ascii="Times New Roman" w:hAnsi="Times New Roman" w:cs="Times New Roman"/>
                <w:color w:val="000000"/>
                <w:sz w:val="24"/>
              </w:rPr>
            </w:pPr>
            <w:r>
              <w:rPr>
                <w:rFonts w:ascii="Times New Roman" w:hAnsi="Times New Roman" w:cs="Times New Roman"/>
                <w:color w:val="000000"/>
                <w:sz w:val="24"/>
              </w:rPr>
              <w:t>The c</w:t>
            </w:r>
            <w:r w:rsidRPr="00C024DD">
              <w:rPr>
                <w:rFonts w:ascii="Times New Roman" w:hAnsi="Times New Roman" w:cs="Times New Roman"/>
                <w:color w:val="000000"/>
                <w:sz w:val="24"/>
              </w:rPr>
              <w:t xml:space="preserve">ouncil is not complying with publishing requirements for minutes as </w:t>
            </w:r>
            <w:r w:rsidRPr="00C024DD">
              <w:rPr>
                <w:rFonts w:ascii="Times New Roman" w:hAnsi="Times New Roman" w:cs="Times New Roman"/>
                <w:color w:val="000000"/>
                <w:sz w:val="24"/>
              </w:rPr>
              <w:lastRenderedPageBreak/>
              <w:t>Finance minutes are not published on website.</w:t>
            </w:r>
          </w:p>
        </w:tc>
        <w:tc>
          <w:tcPr>
            <w:tcW w:w="4539" w:type="dxa"/>
            <w:tcBorders>
              <w:top w:val="single" w:sz="4" w:space="0" w:color="auto"/>
              <w:left w:val="single" w:sz="4" w:space="0" w:color="auto"/>
              <w:bottom w:val="single" w:sz="4" w:space="0" w:color="auto"/>
              <w:right w:val="single" w:sz="4" w:space="0" w:color="auto"/>
            </w:tcBorders>
          </w:tcPr>
          <w:p w14:paraId="7BF0F4A9" w14:textId="77777777" w:rsidR="00724346" w:rsidRDefault="00724346" w:rsidP="00724346">
            <w:pPr>
              <w:overflowPunct w:val="0"/>
              <w:autoSpaceDE w:val="0"/>
              <w:autoSpaceDN w:val="0"/>
              <w:adjustRightInd w:val="0"/>
              <w:spacing w:after="0" w:line="240" w:lineRule="auto"/>
              <w:textAlignment w:val="baseline"/>
              <w:rPr>
                <w:rFonts w:ascii="Times New Roman" w:hAnsi="Times New Roman" w:cs="Times New Roman"/>
                <w:i/>
                <w:color w:val="000000"/>
                <w:sz w:val="24"/>
                <w:szCs w:val="24"/>
              </w:rPr>
            </w:pPr>
            <w:r w:rsidRPr="00C024DD">
              <w:rPr>
                <w:rFonts w:ascii="Times New Roman" w:hAnsi="Times New Roman" w:cs="Times New Roman"/>
                <w:i/>
                <w:color w:val="000000"/>
                <w:sz w:val="24"/>
                <w:szCs w:val="24"/>
              </w:rPr>
              <w:lastRenderedPageBreak/>
              <w:t>The website should include five years of published accounts.</w:t>
            </w:r>
          </w:p>
          <w:p w14:paraId="6825C0CB" w14:textId="77777777" w:rsidR="00724346" w:rsidRDefault="00724346" w:rsidP="00724346">
            <w:pPr>
              <w:overflowPunct w:val="0"/>
              <w:autoSpaceDE w:val="0"/>
              <w:autoSpaceDN w:val="0"/>
              <w:adjustRightInd w:val="0"/>
              <w:spacing w:after="0" w:line="240" w:lineRule="auto"/>
              <w:textAlignment w:val="baseline"/>
              <w:rPr>
                <w:rFonts w:ascii="Times New Roman" w:hAnsi="Times New Roman" w:cs="Times New Roman"/>
                <w:i/>
                <w:color w:val="000000"/>
                <w:sz w:val="24"/>
                <w:szCs w:val="24"/>
              </w:rPr>
            </w:pPr>
          </w:p>
          <w:p w14:paraId="4D995957" w14:textId="77777777" w:rsidR="00724346" w:rsidRDefault="00724346" w:rsidP="00724346">
            <w:pPr>
              <w:overflowPunct w:val="0"/>
              <w:autoSpaceDE w:val="0"/>
              <w:autoSpaceDN w:val="0"/>
              <w:adjustRightInd w:val="0"/>
              <w:spacing w:after="0" w:line="240" w:lineRule="auto"/>
              <w:textAlignment w:val="baseline"/>
              <w:rPr>
                <w:rFonts w:ascii="Times New Roman" w:hAnsi="Times New Roman" w:cs="Times New Roman"/>
                <w:i/>
                <w:color w:val="000000"/>
                <w:sz w:val="24"/>
                <w:szCs w:val="24"/>
              </w:rPr>
            </w:pPr>
          </w:p>
          <w:p w14:paraId="57A94FB2" w14:textId="77777777" w:rsidR="00724346" w:rsidRDefault="00724346" w:rsidP="00724346">
            <w:pPr>
              <w:overflowPunct w:val="0"/>
              <w:autoSpaceDE w:val="0"/>
              <w:autoSpaceDN w:val="0"/>
              <w:adjustRightInd w:val="0"/>
              <w:spacing w:after="0" w:line="240" w:lineRule="auto"/>
              <w:textAlignment w:val="baseline"/>
              <w:rPr>
                <w:rFonts w:ascii="Times New Roman" w:hAnsi="Times New Roman" w:cs="Times New Roman"/>
                <w:i/>
                <w:color w:val="000000"/>
                <w:sz w:val="24"/>
                <w:szCs w:val="24"/>
              </w:rPr>
            </w:pPr>
          </w:p>
          <w:p w14:paraId="1BCFADF5" w14:textId="77777777" w:rsidR="00724346" w:rsidRDefault="00724346" w:rsidP="00724346">
            <w:pPr>
              <w:overflowPunct w:val="0"/>
              <w:autoSpaceDE w:val="0"/>
              <w:autoSpaceDN w:val="0"/>
              <w:adjustRightInd w:val="0"/>
              <w:spacing w:after="0" w:line="240" w:lineRule="auto"/>
              <w:textAlignment w:val="baseline"/>
              <w:rPr>
                <w:rFonts w:ascii="Times New Roman" w:hAnsi="Times New Roman" w:cs="Times New Roman"/>
                <w:i/>
                <w:color w:val="000000"/>
                <w:sz w:val="24"/>
                <w:szCs w:val="24"/>
              </w:rPr>
            </w:pPr>
          </w:p>
          <w:p w14:paraId="3C9DDA84" w14:textId="09570DAE" w:rsidR="00724346" w:rsidRPr="00C024DD" w:rsidRDefault="00724346" w:rsidP="00724346">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rPr>
            </w:pPr>
            <w:r>
              <w:rPr>
                <w:rFonts w:ascii="Times New Roman" w:hAnsi="Times New Roman" w:cs="Times New Roman"/>
                <w:i/>
                <w:color w:val="000000"/>
                <w:sz w:val="24"/>
                <w:szCs w:val="24"/>
              </w:rPr>
              <w:t>Finance committee minutes should be published on the website</w:t>
            </w:r>
          </w:p>
        </w:tc>
        <w:tc>
          <w:tcPr>
            <w:tcW w:w="4397" w:type="dxa"/>
            <w:tcBorders>
              <w:top w:val="single" w:sz="4" w:space="0" w:color="auto"/>
              <w:left w:val="single" w:sz="4" w:space="0" w:color="auto"/>
              <w:bottom w:val="single" w:sz="4" w:space="0" w:color="auto"/>
              <w:right w:val="single" w:sz="4" w:space="0" w:color="auto"/>
            </w:tcBorders>
          </w:tcPr>
          <w:p w14:paraId="0ED4DDEA" w14:textId="06980D6F" w:rsidR="00724346" w:rsidRPr="00454915" w:rsidRDefault="00724346" w:rsidP="00724346">
            <w:pPr>
              <w:spacing w:after="0" w:line="240" w:lineRule="auto"/>
              <w:rPr>
                <w:rFonts w:ascii="Times New Roman" w:eastAsia="Times New Roman" w:hAnsi="Times New Roman" w:cs="Times New Roman"/>
                <w:i/>
                <w:iCs/>
                <w:snapToGrid w:val="0"/>
                <w:sz w:val="24"/>
                <w:szCs w:val="24"/>
                <w:lang w:val="en-US"/>
              </w:rPr>
            </w:pPr>
            <w:r>
              <w:rPr>
                <w:rFonts w:ascii="Times New Roman" w:eastAsia="Times New Roman" w:hAnsi="Times New Roman" w:cs="Times New Roman"/>
                <w:i/>
                <w:iCs/>
                <w:snapToGrid w:val="0"/>
                <w:sz w:val="24"/>
                <w:szCs w:val="24"/>
                <w:lang w:val="en-US"/>
              </w:rPr>
              <w:t>Implemented</w:t>
            </w:r>
          </w:p>
        </w:tc>
      </w:tr>
      <w:tr w:rsidR="00724346" w:rsidRPr="00454915" w14:paraId="1006C718" w14:textId="77777777" w:rsidTr="00485782">
        <w:tc>
          <w:tcPr>
            <w:tcW w:w="565" w:type="dxa"/>
            <w:tcBorders>
              <w:top w:val="single" w:sz="4" w:space="0" w:color="auto"/>
              <w:left w:val="single" w:sz="4" w:space="0" w:color="auto"/>
              <w:bottom w:val="single" w:sz="4" w:space="0" w:color="auto"/>
              <w:right w:val="single" w:sz="4" w:space="0" w:color="auto"/>
            </w:tcBorders>
          </w:tcPr>
          <w:p w14:paraId="66467853" w14:textId="0F186B61" w:rsidR="00724346" w:rsidRDefault="00724346" w:rsidP="00724346">
            <w:pPr>
              <w:spacing w:after="0" w:line="240" w:lineRule="auto"/>
              <w:rPr>
                <w:rFonts w:ascii="Times New Roman" w:eastAsia="Times New Roman" w:hAnsi="Times New Roman" w:cs="Times New Roman"/>
                <w:snapToGrid w:val="0"/>
                <w:sz w:val="24"/>
                <w:szCs w:val="20"/>
                <w:lang w:val="en-US"/>
              </w:rPr>
            </w:pPr>
            <w:r>
              <w:rPr>
                <w:rFonts w:ascii="Times New Roman" w:eastAsia="Times New Roman" w:hAnsi="Times New Roman" w:cs="Times New Roman"/>
                <w:snapToGrid w:val="0"/>
                <w:sz w:val="24"/>
                <w:szCs w:val="20"/>
                <w:lang w:val="en-US"/>
              </w:rPr>
              <w:t>3</w:t>
            </w:r>
          </w:p>
        </w:tc>
        <w:tc>
          <w:tcPr>
            <w:tcW w:w="4255" w:type="dxa"/>
            <w:tcBorders>
              <w:top w:val="single" w:sz="4" w:space="0" w:color="auto"/>
              <w:left w:val="single" w:sz="4" w:space="0" w:color="auto"/>
              <w:bottom w:val="single" w:sz="4" w:space="0" w:color="auto"/>
              <w:right w:val="single" w:sz="4" w:space="0" w:color="auto"/>
            </w:tcBorders>
          </w:tcPr>
          <w:p w14:paraId="0F89E14B" w14:textId="55E6196A" w:rsidR="00724346" w:rsidRPr="002D3D1B" w:rsidRDefault="00724346" w:rsidP="00724346">
            <w:pPr>
              <w:rPr>
                <w:rFonts w:ascii="Times New Roman" w:hAnsi="Times New Roman" w:cs="Times New Roman"/>
                <w:sz w:val="24"/>
                <w:szCs w:val="24"/>
              </w:rPr>
            </w:pPr>
            <w:r w:rsidRPr="002D3D1B">
              <w:rPr>
                <w:rFonts w:ascii="Times New Roman" w:hAnsi="Times New Roman" w:cs="Times New Roman"/>
                <w:sz w:val="24"/>
                <w:szCs w:val="24"/>
              </w:rPr>
              <w:t xml:space="preserve">Although minutes mention financial reports, an actual formal review of budgetary control information is not stated in any of the minutes. ‘Financial’ </w:t>
            </w:r>
            <w:proofErr w:type="gramStart"/>
            <w:r w:rsidRPr="002D3D1B">
              <w:rPr>
                <w:rFonts w:ascii="Times New Roman" w:hAnsi="Times New Roman" w:cs="Times New Roman"/>
                <w:sz w:val="24"/>
                <w:szCs w:val="24"/>
              </w:rPr>
              <w:t>reports’</w:t>
            </w:r>
            <w:proofErr w:type="gramEnd"/>
            <w:r w:rsidRPr="002D3D1B">
              <w:rPr>
                <w:rFonts w:ascii="Times New Roman" w:hAnsi="Times New Roman" w:cs="Times New Roman"/>
                <w:sz w:val="24"/>
                <w:szCs w:val="24"/>
              </w:rPr>
              <w:t xml:space="preserve"> could refer to </w:t>
            </w:r>
            <w:proofErr w:type="gramStart"/>
            <w:r w:rsidRPr="002D3D1B">
              <w:rPr>
                <w:rFonts w:ascii="Times New Roman" w:hAnsi="Times New Roman" w:cs="Times New Roman"/>
                <w:sz w:val="24"/>
                <w:szCs w:val="24"/>
              </w:rPr>
              <w:t>payments</w:t>
            </w:r>
            <w:proofErr w:type="gramEnd"/>
            <w:r w:rsidRPr="002D3D1B">
              <w:rPr>
                <w:rFonts w:ascii="Times New Roman" w:hAnsi="Times New Roman" w:cs="Times New Roman"/>
                <w:sz w:val="24"/>
                <w:szCs w:val="24"/>
              </w:rPr>
              <w:t xml:space="preserve"> schedules and</w:t>
            </w:r>
            <w:r>
              <w:rPr>
                <w:rFonts w:ascii="Times New Roman" w:hAnsi="Times New Roman" w:cs="Times New Roman"/>
                <w:sz w:val="24"/>
                <w:szCs w:val="24"/>
              </w:rPr>
              <w:t>/</w:t>
            </w:r>
            <w:r w:rsidRPr="002D3D1B">
              <w:rPr>
                <w:rFonts w:ascii="Times New Roman" w:hAnsi="Times New Roman" w:cs="Times New Roman"/>
                <w:sz w:val="24"/>
                <w:szCs w:val="24"/>
              </w:rPr>
              <w:t>or bank reconciliation</w:t>
            </w:r>
            <w:r>
              <w:rPr>
                <w:rFonts w:ascii="Times New Roman" w:hAnsi="Times New Roman" w:cs="Times New Roman"/>
                <w:sz w:val="24"/>
                <w:szCs w:val="24"/>
              </w:rPr>
              <w:t>s</w:t>
            </w:r>
            <w:r w:rsidRPr="002D3D1B">
              <w:rPr>
                <w:rFonts w:ascii="Times New Roman" w:hAnsi="Times New Roman" w:cs="Times New Roman"/>
                <w:sz w:val="24"/>
                <w:szCs w:val="24"/>
              </w:rPr>
              <w:t xml:space="preserve"> therefore the statement </w:t>
            </w:r>
            <w:r>
              <w:rPr>
                <w:rFonts w:ascii="Times New Roman" w:hAnsi="Times New Roman" w:cs="Times New Roman"/>
                <w:sz w:val="24"/>
                <w:szCs w:val="24"/>
              </w:rPr>
              <w:t xml:space="preserve">in the minutes </w:t>
            </w:r>
            <w:r w:rsidRPr="002D3D1B">
              <w:rPr>
                <w:rFonts w:ascii="Times New Roman" w:hAnsi="Times New Roman" w:cs="Times New Roman"/>
                <w:sz w:val="24"/>
                <w:szCs w:val="24"/>
              </w:rPr>
              <w:t xml:space="preserve">does not </w:t>
            </w:r>
            <w:r>
              <w:rPr>
                <w:rFonts w:ascii="Times New Roman" w:hAnsi="Times New Roman" w:cs="Times New Roman"/>
                <w:sz w:val="24"/>
                <w:szCs w:val="24"/>
              </w:rPr>
              <w:t>clearly evidence</w:t>
            </w:r>
            <w:r w:rsidRPr="002D3D1B">
              <w:rPr>
                <w:rFonts w:ascii="Times New Roman" w:hAnsi="Times New Roman" w:cs="Times New Roman"/>
                <w:sz w:val="24"/>
                <w:szCs w:val="24"/>
              </w:rPr>
              <w:t xml:space="preserve"> formal budgetary control review. </w:t>
            </w:r>
          </w:p>
          <w:p w14:paraId="38830608" w14:textId="77777777" w:rsidR="00724346" w:rsidRPr="002D3D1B" w:rsidRDefault="00724346" w:rsidP="00724346">
            <w:pPr>
              <w:spacing w:after="0" w:line="240" w:lineRule="auto"/>
              <w:rPr>
                <w:rFonts w:ascii="Times New Roman" w:eastAsia="Times New Roman" w:hAnsi="Times New Roman" w:cs="Times New Roman"/>
                <w:snapToGrid w:val="0"/>
                <w:sz w:val="24"/>
                <w:szCs w:val="24"/>
                <w:lang w:val="en-US"/>
              </w:rPr>
            </w:pPr>
          </w:p>
        </w:tc>
        <w:tc>
          <w:tcPr>
            <w:tcW w:w="4539" w:type="dxa"/>
            <w:tcBorders>
              <w:top w:val="single" w:sz="4" w:space="0" w:color="auto"/>
              <w:left w:val="single" w:sz="4" w:space="0" w:color="auto"/>
              <w:bottom w:val="single" w:sz="4" w:space="0" w:color="auto"/>
              <w:right w:val="single" w:sz="4" w:space="0" w:color="auto"/>
            </w:tcBorders>
          </w:tcPr>
          <w:p w14:paraId="158B40BE" w14:textId="42C70A5E" w:rsidR="00724346" w:rsidRPr="002D3D1B" w:rsidRDefault="00724346" w:rsidP="00724346">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rPr>
            </w:pPr>
            <w:r w:rsidRPr="002D3D1B">
              <w:rPr>
                <w:rFonts w:ascii="Times New Roman" w:eastAsia="Times New Roman" w:hAnsi="Times New Roman" w:cs="Times New Roman"/>
                <w:i/>
                <w:sz w:val="24"/>
                <w:szCs w:val="24"/>
              </w:rPr>
              <w:t>Regular budgetary control review should be carried out and recorded in the minutes</w:t>
            </w:r>
          </w:p>
        </w:tc>
        <w:tc>
          <w:tcPr>
            <w:tcW w:w="4397" w:type="dxa"/>
            <w:tcBorders>
              <w:top w:val="single" w:sz="4" w:space="0" w:color="auto"/>
              <w:left w:val="single" w:sz="4" w:space="0" w:color="auto"/>
              <w:bottom w:val="single" w:sz="4" w:space="0" w:color="auto"/>
              <w:right w:val="single" w:sz="4" w:space="0" w:color="auto"/>
            </w:tcBorders>
          </w:tcPr>
          <w:p w14:paraId="1A3F78B7" w14:textId="11E616DB" w:rsidR="00724346" w:rsidRPr="00454915" w:rsidRDefault="00724346" w:rsidP="00724346">
            <w:pPr>
              <w:spacing w:after="0" w:line="240" w:lineRule="auto"/>
              <w:rPr>
                <w:rFonts w:ascii="Times New Roman" w:eastAsia="Times New Roman" w:hAnsi="Times New Roman" w:cs="Times New Roman"/>
                <w:i/>
                <w:iCs/>
                <w:snapToGrid w:val="0"/>
                <w:sz w:val="24"/>
                <w:szCs w:val="24"/>
                <w:lang w:val="en-US"/>
              </w:rPr>
            </w:pPr>
            <w:r>
              <w:rPr>
                <w:rFonts w:ascii="Times New Roman" w:eastAsia="Times New Roman" w:hAnsi="Times New Roman" w:cs="Times New Roman"/>
                <w:i/>
                <w:iCs/>
                <w:snapToGrid w:val="0"/>
                <w:sz w:val="24"/>
                <w:szCs w:val="24"/>
                <w:lang w:val="en-US"/>
              </w:rPr>
              <w:t xml:space="preserve">To be followed up in 2026/27 internal audit to ensure improvements to budgetary control are embedded </w:t>
            </w:r>
            <w:r w:rsidRPr="00666156">
              <w:rPr>
                <w:rFonts w:ascii="Times New Roman" w:eastAsia="Times New Roman" w:hAnsi="Times New Roman" w:cs="Times New Roman"/>
                <w:i/>
                <w:iCs/>
                <w:snapToGrid w:val="0"/>
                <w:sz w:val="24"/>
                <w:szCs w:val="24"/>
                <w:lang w:val="en-US"/>
              </w:rPr>
              <w:t>and in place for the entire financial year.</w:t>
            </w:r>
          </w:p>
        </w:tc>
      </w:tr>
      <w:tr w:rsidR="00724346" w:rsidRPr="00454915" w14:paraId="63DD7F9B" w14:textId="77777777" w:rsidTr="007A3C55">
        <w:tc>
          <w:tcPr>
            <w:tcW w:w="565" w:type="dxa"/>
            <w:tcBorders>
              <w:top w:val="single" w:sz="4" w:space="0" w:color="auto"/>
              <w:left w:val="single" w:sz="4" w:space="0" w:color="auto"/>
              <w:bottom w:val="single" w:sz="4" w:space="0" w:color="auto"/>
              <w:right w:val="single" w:sz="4" w:space="0" w:color="auto"/>
            </w:tcBorders>
          </w:tcPr>
          <w:p w14:paraId="458B57F1" w14:textId="36DC2BAD" w:rsidR="00724346" w:rsidRDefault="00724346" w:rsidP="00724346">
            <w:pPr>
              <w:spacing w:after="0" w:line="240" w:lineRule="auto"/>
              <w:rPr>
                <w:rFonts w:ascii="Times New Roman" w:eastAsia="Times New Roman" w:hAnsi="Times New Roman" w:cs="Times New Roman"/>
                <w:snapToGrid w:val="0"/>
                <w:sz w:val="24"/>
                <w:szCs w:val="20"/>
                <w:lang w:val="en-US"/>
              </w:rPr>
            </w:pPr>
            <w:r>
              <w:rPr>
                <w:rFonts w:ascii="Times New Roman" w:eastAsia="Times New Roman" w:hAnsi="Times New Roman" w:cs="Times New Roman"/>
                <w:snapToGrid w:val="0"/>
                <w:sz w:val="24"/>
                <w:szCs w:val="20"/>
                <w:lang w:val="en-US"/>
              </w:rPr>
              <w:t>4</w:t>
            </w:r>
          </w:p>
        </w:tc>
        <w:tc>
          <w:tcPr>
            <w:tcW w:w="4255" w:type="dxa"/>
            <w:tcBorders>
              <w:top w:val="single" w:sz="4" w:space="0" w:color="auto"/>
              <w:left w:val="single" w:sz="6" w:space="0" w:color="auto"/>
              <w:bottom w:val="single" w:sz="4" w:space="0" w:color="auto"/>
              <w:right w:val="single" w:sz="4" w:space="0" w:color="auto"/>
            </w:tcBorders>
          </w:tcPr>
          <w:p w14:paraId="0DB983A2" w14:textId="46CBC4FA" w:rsidR="00724346" w:rsidRPr="0009642D" w:rsidRDefault="00724346" w:rsidP="00724346">
            <w:pPr>
              <w:rPr>
                <w:rFonts w:ascii="Times New Roman" w:hAnsi="Times New Roman" w:cs="Times New Roman"/>
                <w:sz w:val="24"/>
              </w:rPr>
            </w:pPr>
            <w:r w:rsidRPr="0009642D">
              <w:rPr>
                <w:rFonts w:ascii="Times New Roman" w:hAnsi="Times New Roman" w:cs="Times New Roman"/>
                <w:sz w:val="24"/>
                <w:szCs w:val="24"/>
              </w:rPr>
              <w:t xml:space="preserve">The budget set for the </w:t>
            </w:r>
            <w:r>
              <w:rPr>
                <w:rFonts w:ascii="Times New Roman" w:hAnsi="Times New Roman" w:cs="Times New Roman"/>
                <w:sz w:val="24"/>
                <w:szCs w:val="24"/>
              </w:rPr>
              <w:t>2025/26</w:t>
            </w:r>
            <w:r w:rsidRPr="0009642D">
              <w:rPr>
                <w:rFonts w:ascii="Times New Roman" w:hAnsi="Times New Roman" w:cs="Times New Roman"/>
                <w:sz w:val="24"/>
                <w:szCs w:val="24"/>
              </w:rPr>
              <w:t xml:space="preserve"> financial year does not</w:t>
            </w:r>
            <w:r w:rsidRPr="0009642D">
              <w:rPr>
                <w:rFonts w:ascii="Times New Roman" w:hAnsi="Times New Roman" w:cs="Times New Roman"/>
                <w:sz w:val="24"/>
              </w:rPr>
              <w:t xml:space="preserve"> </w:t>
            </w:r>
            <w:proofErr w:type="gramStart"/>
            <w:r w:rsidRPr="0009642D">
              <w:rPr>
                <w:rFonts w:ascii="Times New Roman" w:hAnsi="Times New Roman" w:cs="Times New Roman"/>
                <w:sz w:val="24"/>
              </w:rPr>
              <w:t>take into account</w:t>
            </w:r>
            <w:proofErr w:type="gramEnd"/>
            <w:r w:rsidRPr="0009642D">
              <w:rPr>
                <w:rFonts w:ascii="Times New Roman" w:hAnsi="Times New Roman" w:cs="Times New Roman"/>
                <w:sz w:val="24"/>
              </w:rPr>
              <w:t xml:space="preserve"> of </w:t>
            </w:r>
            <w:r w:rsidRPr="0009642D">
              <w:rPr>
                <w:rFonts w:ascii="Times New Roman" w:hAnsi="Times New Roman" w:cs="Times New Roman"/>
                <w:i/>
                <w:iCs/>
                <w:sz w:val="24"/>
              </w:rPr>
              <w:t>‘an amount that the council estimates will be appropriate to meet future estimated expenditure’</w:t>
            </w:r>
            <w:r w:rsidRPr="0009642D">
              <w:rPr>
                <w:rFonts w:ascii="Times New Roman" w:hAnsi="Times New Roman" w:cs="Times New Roman"/>
                <w:sz w:val="24"/>
              </w:rPr>
              <w:t xml:space="preserve"> (</w:t>
            </w:r>
            <w:proofErr w:type="spellStart"/>
            <w:r w:rsidRPr="0009642D">
              <w:rPr>
                <w:rFonts w:ascii="Times New Roman" w:hAnsi="Times New Roman" w:cs="Times New Roman"/>
                <w:sz w:val="24"/>
              </w:rPr>
              <w:t>ie</w:t>
            </w:r>
            <w:proofErr w:type="spellEnd"/>
            <w:r w:rsidRPr="0009642D">
              <w:rPr>
                <w:rFonts w:ascii="Times New Roman" w:hAnsi="Times New Roman" w:cs="Times New Roman"/>
                <w:sz w:val="24"/>
              </w:rPr>
              <w:t xml:space="preserve"> to hold in reserves). This is a requirement of sections 32 and 43 of the Local Government Finance Act 1992.</w:t>
            </w:r>
            <w:r>
              <w:rPr>
                <w:rFonts w:ascii="Times New Roman" w:hAnsi="Times New Roman" w:cs="Times New Roman"/>
                <w:sz w:val="24"/>
              </w:rPr>
              <w:t xml:space="preserve"> In addition, the budget document provided is very basic with </w:t>
            </w:r>
            <w:proofErr w:type="gramStart"/>
            <w:r>
              <w:rPr>
                <w:rFonts w:ascii="Times New Roman" w:hAnsi="Times New Roman" w:cs="Times New Roman"/>
                <w:sz w:val="24"/>
              </w:rPr>
              <w:t xml:space="preserve">no  </w:t>
            </w:r>
            <w:r w:rsidRPr="00797F66">
              <w:rPr>
                <w:rFonts w:ascii="Times New Roman" w:hAnsi="Times New Roman" w:cs="Times New Roman"/>
                <w:sz w:val="24"/>
              </w:rPr>
              <w:t>comprehensive</w:t>
            </w:r>
            <w:proofErr w:type="gramEnd"/>
            <w:r w:rsidRPr="00797F66">
              <w:rPr>
                <w:rFonts w:ascii="Times New Roman" w:hAnsi="Times New Roman" w:cs="Times New Roman"/>
                <w:sz w:val="24"/>
              </w:rPr>
              <w:t xml:space="preserve"> analysis of expenditure categories.</w:t>
            </w:r>
            <w:r w:rsidRPr="0009642D">
              <w:rPr>
                <w:rFonts w:ascii="Times New Roman" w:hAnsi="Times New Roman" w:cs="Times New Roman"/>
                <w:sz w:val="24"/>
              </w:rPr>
              <w:t xml:space="preserve"> </w:t>
            </w:r>
          </w:p>
        </w:tc>
        <w:tc>
          <w:tcPr>
            <w:tcW w:w="4539" w:type="dxa"/>
            <w:tcBorders>
              <w:top w:val="single" w:sz="4" w:space="0" w:color="auto"/>
              <w:left w:val="single" w:sz="4" w:space="0" w:color="auto"/>
              <w:bottom w:val="single" w:sz="4" w:space="0" w:color="auto"/>
              <w:right w:val="single" w:sz="6" w:space="0" w:color="auto"/>
            </w:tcBorders>
          </w:tcPr>
          <w:p w14:paraId="428E0861" w14:textId="7A5325B3" w:rsidR="00724346" w:rsidRPr="0009642D" w:rsidRDefault="00724346" w:rsidP="00724346">
            <w:pPr>
              <w:rPr>
                <w:rFonts w:ascii="Times New Roman" w:hAnsi="Times New Roman" w:cs="Times New Roman"/>
                <w:i/>
                <w:snapToGrid w:val="0"/>
                <w:sz w:val="24"/>
                <w:szCs w:val="24"/>
              </w:rPr>
            </w:pPr>
            <w:r w:rsidRPr="0009642D">
              <w:rPr>
                <w:rFonts w:ascii="Times New Roman" w:hAnsi="Times New Roman" w:cs="Times New Roman"/>
                <w:i/>
                <w:snapToGrid w:val="0"/>
                <w:sz w:val="24"/>
                <w:szCs w:val="24"/>
              </w:rPr>
              <w:t xml:space="preserve">The annual budget to support the precept </w:t>
            </w:r>
            <w:r>
              <w:rPr>
                <w:rFonts w:ascii="Times New Roman" w:hAnsi="Times New Roman" w:cs="Times New Roman"/>
                <w:i/>
                <w:snapToGrid w:val="0"/>
                <w:sz w:val="24"/>
                <w:szCs w:val="24"/>
              </w:rPr>
              <w:t xml:space="preserve">must </w:t>
            </w:r>
            <w:r w:rsidRPr="0009642D">
              <w:rPr>
                <w:rFonts w:ascii="Times New Roman" w:hAnsi="Times New Roman" w:cs="Times New Roman"/>
                <w:i/>
                <w:snapToGrid w:val="0"/>
                <w:sz w:val="24"/>
                <w:szCs w:val="24"/>
              </w:rPr>
              <w:t>take account of brought forward and carried forward reserves</w:t>
            </w:r>
            <w:r>
              <w:rPr>
                <w:rFonts w:ascii="Times New Roman" w:hAnsi="Times New Roman" w:cs="Times New Roman"/>
                <w:i/>
                <w:snapToGrid w:val="0"/>
                <w:sz w:val="24"/>
                <w:szCs w:val="24"/>
              </w:rPr>
              <w:t xml:space="preserve"> and include a comprehensive analysis of expenditure categories.</w:t>
            </w:r>
          </w:p>
          <w:p w14:paraId="5DE45BDC" w14:textId="77777777" w:rsidR="00724346" w:rsidRPr="0009642D" w:rsidRDefault="00724346" w:rsidP="00724346">
            <w:pPr>
              <w:rPr>
                <w:rFonts w:ascii="Times New Roman" w:hAnsi="Times New Roman" w:cs="Times New Roman"/>
                <w:i/>
                <w:snapToGrid w:val="0"/>
                <w:sz w:val="24"/>
                <w:szCs w:val="24"/>
              </w:rPr>
            </w:pPr>
          </w:p>
          <w:p w14:paraId="1CA4F2F9" w14:textId="77777777" w:rsidR="00724346" w:rsidRPr="0009642D" w:rsidRDefault="00724346" w:rsidP="00724346">
            <w:pPr>
              <w:rPr>
                <w:rFonts w:ascii="Times New Roman" w:hAnsi="Times New Roman" w:cs="Times New Roman"/>
                <w:i/>
                <w:snapToGrid w:val="0"/>
                <w:sz w:val="24"/>
                <w:szCs w:val="24"/>
              </w:rPr>
            </w:pPr>
          </w:p>
          <w:p w14:paraId="20FB917B" w14:textId="140D2C3C" w:rsidR="00724346" w:rsidRPr="0009642D" w:rsidRDefault="00724346" w:rsidP="00724346">
            <w:pPr>
              <w:rPr>
                <w:rFonts w:ascii="Times New Roman" w:hAnsi="Times New Roman" w:cs="Times New Roman"/>
                <w:i/>
                <w:iCs/>
                <w:snapToGrid w:val="0"/>
                <w:sz w:val="24"/>
                <w:szCs w:val="24"/>
              </w:rPr>
            </w:pPr>
          </w:p>
        </w:tc>
        <w:tc>
          <w:tcPr>
            <w:tcW w:w="4397" w:type="dxa"/>
            <w:tcBorders>
              <w:top w:val="single" w:sz="4" w:space="0" w:color="auto"/>
              <w:left w:val="single" w:sz="4" w:space="0" w:color="auto"/>
              <w:bottom w:val="single" w:sz="4" w:space="0" w:color="auto"/>
              <w:right w:val="single" w:sz="4" w:space="0" w:color="auto"/>
            </w:tcBorders>
          </w:tcPr>
          <w:p w14:paraId="6E08D4ED" w14:textId="543E45C0" w:rsidR="00724346" w:rsidRPr="00454915" w:rsidRDefault="00724346" w:rsidP="00724346">
            <w:pPr>
              <w:spacing w:after="0" w:line="240" w:lineRule="auto"/>
              <w:rPr>
                <w:rFonts w:ascii="Times New Roman" w:eastAsia="Times New Roman" w:hAnsi="Times New Roman" w:cs="Times New Roman"/>
                <w:i/>
                <w:iCs/>
                <w:snapToGrid w:val="0"/>
                <w:sz w:val="24"/>
                <w:szCs w:val="24"/>
                <w:lang w:val="en-US"/>
              </w:rPr>
            </w:pPr>
            <w:r>
              <w:rPr>
                <w:rFonts w:ascii="Times New Roman" w:eastAsia="Times New Roman" w:hAnsi="Times New Roman" w:cs="Times New Roman"/>
                <w:i/>
                <w:iCs/>
                <w:snapToGrid w:val="0"/>
                <w:sz w:val="24"/>
                <w:szCs w:val="24"/>
                <w:lang w:val="en-US"/>
              </w:rPr>
              <w:t>See year end internal audit report above.</w:t>
            </w:r>
          </w:p>
        </w:tc>
      </w:tr>
      <w:tr w:rsidR="00724346" w:rsidRPr="00454915" w14:paraId="7E172336" w14:textId="77777777" w:rsidTr="007A3C55">
        <w:tc>
          <w:tcPr>
            <w:tcW w:w="565" w:type="dxa"/>
            <w:tcBorders>
              <w:top w:val="single" w:sz="4" w:space="0" w:color="auto"/>
              <w:left w:val="single" w:sz="4" w:space="0" w:color="auto"/>
              <w:bottom w:val="single" w:sz="4" w:space="0" w:color="auto"/>
              <w:right w:val="single" w:sz="4" w:space="0" w:color="auto"/>
            </w:tcBorders>
          </w:tcPr>
          <w:p w14:paraId="14556930" w14:textId="7769D1DE" w:rsidR="00724346" w:rsidRDefault="00724346" w:rsidP="00724346">
            <w:pPr>
              <w:spacing w:after="0" w:line="240" w:lineRule="auto"/>
              <w:rPr>
                <w:rFonts w:ascii="Times New Roman" w:eastAsia="Times New Roman" w:hAnsi="Times New Roman" w:cs="Times New Roman"/>
                <w:snapToGrid w:val="0"/>
                <w:sz w:val="24"/>
                <w:szCs w:val="20"/>
                <w:lang w:val="en-US"/>
              </w:rPr>
            </w:pPr>
            <w:r>
              <w:rPr>
                <w:rFonts w:ascii="Times New Roman" w:eastAsia="Times New Roman" w:hAnsi="Times New Roman" w:cs="Times New Roman"/>
                <w:snapToGrid w:val="0"/>
                <w:sz w:val="24"/>
                <w:szCs w:val="20"/>
                <w:lang w:val="en-US"/>
              </w:rPr>
              <w:t>5</w:t>
            </w:r>
          </w:p>
        </w:tc>
        <w:tc>
          <w:tcPr>
            <w:tcW w:w="4255" w:type="dxa"/>
            <w:tcBorders>
              <w:top w:val="single" w:sz="4" w:space="0" w:color="auto"/>
              <w:bottom w:val="single" w:sz="4" w:space="0" w:color="auto"/>
            </w:tcBorders>
          </w:tcPr>
          <w:p w14:paraId="7C9D74CE" w14:textId="125080B1" w:rsidR="00724346" w:rsidRPr="00F3041F" w:rsidRDefault="00724346" w:rsidP="00724346">
            <w:pPr>
              <w:rPr>
                <w:rFonts w:ascii="Times New Roman" w:eastAsia="Calibri" w:hAnsi="Times New Roman" w:cs="Times New Roman"/>
                <w:sz w:val="24"/>
                <w:szCs w:val="24"/>
              </w:rPr>
            </w:pPr>
            <w:r w:rsidRPr="007A3C55">
              <w:rPr>
                <w:rFonts w:ascii="Times New Roman" w:eastAsia="Calibri" w:hAnsi="Times New Roman" w:cs="Times New Roman"/>
                <w:sz w:val="24"/>
                <w:szCs w:val="24"/>
              </w:rPr>
              <w:t xml:space="preserve">The asset register tab on </w:t>
            </w:r>
            <w:r>
              <w:rPr>
                <w:rFonts w:ascii="Times New Roman" w:eastAsia="Calibri" w:hAnsi="Times New Roman" w:cs="Times New Roman"/>
                <w:sz w:val="24"/>
                <w:szCs w:val="24"/>
              </w:rPr>
              <w:t xml:space="preserve">the council </w:t>
            </w:r>
            <w:r w:rsidRPr="007A3C55">
              <w:rPr>
                <w:rFonts w:ascii="Times New Roman" w:eastAsia="Calibri" w:hAnsi="Times New Roman" w:cs="Times New Roman"/>
                <w:sz w:val="24"/>
                <w:szCs w:val="24"/>
              </w:rPr>
              <w:t>website does</w:t>
            </w:r>
            <w:r>
              <w:rPr>
                <w:rFonts w:ascii="Times New Roman" w:eastAsia="Calibri" w:hAnsi="Times New Roman" w:cs="Times New Roman"/>
                <w:sz w:val="24"/>
                <w:szCs w:val="24"/>
              </w:rPr>
              <w:t xml:space="preserve"> not</w:t>
            </w:r>
            <w:r w:rsidRPr="007A3C55">
              <w:rPr>
                <w:rFonts w:ascii="Times New Roman" w:eastAsia="Calibri" w:hAnsi="Times New Roman" w:cs="Times New Roman"/>
                <w:sz w:val="24"/>
                <w:szCs w:val="24"/>
              </w:rPr>
              <w:t xml:space="preserve"> link to an asset register</w:t>
            </w:r>
            <w:r>
              <w:rPr>
                <w:rFonts w:ascii="Times New Roman" w:eastAsia="Calibri" w:hAnsi="Times New Roman" w:cs="Times New Roman"/>
                <w:sz w:val="24"/>
                <w:szCs w:val="24"/>
              </w:rPr>
              <w:t xml:space="preserve">, therefore, we could identify </w:t>
            </w:r>
            <w:r w:rsidRPr="007A3C55">
              <w:rPr>
                <w:rFonts w:ascii="Times New Roman" w:eastAsia="Calibri" w:hAnsi="Times New Roman" w:cs="Times New Roman"/>
                <w:sz w:val="24"/>
                <w:szCs w:val="24"/>
              </w:rPr>
              <w:t xml:space="preserve">no </w:t>
            </w:r>
            <w:r>
              <w:rPr>
                <w:rFonts w:ascii="Times New Roman" w:eastAsia="Calibri" w:hAnsi="Times New Roman" w:cs="Times New Roman"/>
                <w:sz w:val="24"/>
                <w:szCs w:val="24"/>
              </w:rPr>
              <w:t>e</w:t>
            </w:r>
            <w:r w:rsidRPr="007A3C55">
              <w:rPr>
                <w:rFonts w:ascii="Times New Roman" w:eastAsia="Calibri" w:hAnsi="Times New Roman" w:cs="Times New Roman"/>
                <w:sz w:val="24"/>
                <w:szCs w:val="24"/>
              </w:rPr>
              <w:t xml:space="preserve">vidence </w:t>
            </w:r>
            <w:r w:rsidRPr="007A3C55">
              <w:rPr>
                <w:rFonts w:ascii="Times New Roman" w:eastAsia="Calibri" w:hAnsi="Times New Roman" w:cs="Times New Roman"/>
                <w:sz w:val="24"/>
                <w:szCs w:val="24"/>
              </w:rPr>
              <w:lastRenderedPageBreak/>
              <w:t xml:space="preserve">that the AGAR </w:t>
            </w:r>
            <w:r>
              <w:rPr>
                <w:rFonts w:ascii="Times New Roman" w:eastAsia="Calibri" w:hAnsi="Times New Roman" w:cs="Times New Roman"/>
                <w:sz w:val="24"/>
                <w:szCs w:val="24"/>
              </w:rPr>
              <w:t xml:space="preserve">fixed asset </w:t>
            </w:r>
            <w:r w:rsidRPr="007A3C55">
              <w:rPr>
                <w:rFonts w:ascii="Times New Roman" w:eastAsia="Calibri" w:hAnsi="Times New Roman" w:cs="Times New Roman"/>
                <w:sz w:val="24"/>
                <w:szCs w:val="24"/>
              </w:rPr>
              <w:t xml:space="preserve">figures </w:t>
            </w:r>
            <w:r>
              <w:rPr>
                <w:rFonts w:ascii="Times New Roman" w:eastAsia="Calibri" w:hAnsi="Times New Roman" w:cs="Times New Roman"/>
                <w:sz w:val="24"/>
                <w:szCs w:val="24"/>
              </w:rPr>
              <w:t xml:space="preserve">from the previous year are </w:t>
            </w:r>
            <w:r w:rsidRPr="007A3C55">
              <w:rPr>
                <w:rFonts w:ascii="Times New Roman" w:eastAsia="Calibri" w:hAnsi="Times New Roman" w:cs="Times New Roman"/>
                <w:sz w:val="24"/>
                <w:szCs w:val="24"/>
              </w:rPr>
              <w:t>supported by a comprehensive asset register</w:t>
            </w:r>
            <w:r>
              <w:rPr>
                <w:rFonts w:ascii="Times New Roman" w:eastAsia="Calibri" w:hAnsi="Times New Roman" w:cs="Times New Roman"/>
                <w:sz w:val="24"/>
                <w:szCs w:val="24"/>
              </w:rPr>
              <w:t>.</w:t>
            </w:r>
          </w:p>
          <w:p w14:paraId="1F25CAC4" w14:textId="16EF9C6A" w:rsidR="00724346" w:rsidRPr="00F3041F" w:rsidRDefault="00724346" w:rsidP="00724346">
            <w:pPr>
              <w:rPr>
                <w:rFonts w:ascii="Times New Roman" w:eastAsia="Calibri" w:hAnsi="Times New Roman" w:cs="Times New Roman"/>
                <w:sz w:val="24"/>
                <w:szCs w:val="24"/>
              </w:rPr>
            </w:pPr>
            <w:r w:rsidRPr="00F3041F">
              <w:rPr>
                <w:rFonts w:ascii="Times New Roman" w:eastAsia="Calibri" w:hAnsi="Times New Roman" w:cs="Times New Roman"/>
                <w:sz w:val="24"/>
                <w:szCs w:val="24"/>
              </w:rPr>
              <w:t>A comprehensive asset register is a key management tool for managing fixed assets effectively.</w:t>
            </w:r>
          </w:p>
          <w:p w14:paraId="07E075CE" w14:textId="77777777" w:rsidR="00724346" w:rsidRPr="00F3041F" w:rsidRDefault="00724346" w:rsidP="00724346">
            <w:pPr>
              <w:rPr>
                <w:rFonts w:ascii="Times New Roman" w:eastAsia="Calibri" w:hAnsi="Times New Roman" w:cs="Times New Roman"/>
                <w:sz w:val="24"/>
                <w:szCs w:val="24"/>
              </w:rPr>
            </w:pPr>
          </w:p>
          <w:p w14:paraId="491426F1" w14:textId="77777777" w:rsidR="00724346" w:rsidRPr="00F3041F" w:rsidRDefault="00724346" w:rsidP="00724346">
            <w:pPr>
              <w:rPr>
                <w:rFonts w:ascii="Times New Roman" w:eastAsia="Calibri" w:hAnsi="Times New Roman" w:cs="Times New Roman"/>
                <w:sz w:val="24"/>
                <w:szCs w:val="24"/>
              </w:rPr>
            </w:pPr>
          </w:p>
          <w:p w14:paraId="2526D3DA" w14:textId="77777777" w:rsidR="00724346" w:rsidRPr="00F3041F" w:rsidRDefault="00724346" w:rsidP="00724346">
            <w:pPr>
              <w:rPr>
                <w:rFonts w:ascii="Times New Roman" w:eastAsia="Calibri" w:hAnsi="Times New Roman" w:cs="Times New Roman"/>
                <w:sz w:val="24"/>
                <w:szCs w:val="24"/>
              </w:rPr>
            </w:pPr>
          </w:p>
          <w:p w14:paraId="5D9A260A" w14:textId="77777777" w:rsidR="00724346" w:rsidRPr="00F3041F" w:rsidRDefault="00724346" w:rsidP="00724346">
            <w:pPr>
              <w:rPr>
                <w:rFonts w:ascii="Times New Roman" w:eastAsia="Calibri" w:hAnsi="Times New Roman" w:cs="Times New Roman"/>
                <w:sz w:val="24"/>
                <w:szCs w:val="24"/>
              </w:rPr>
            </w:pPr>
          </w:p>
          <w:p w14:paraId="7DB23149" w14:textId="77777777" w:rsidR="00724346" w:rsidRPr="00F3041F" w:rsidRDefault="00724346" w:rsidP="00724346">
            <w:pPr>
              <w:rPr>
                <w:rFonts w:ascii="Times New Roman" w:eastAsia="Calibri" w:hAnsi="Times New Roman" w:cs="Times New Roman"/>
                <w:sz w:val="24"/>
                <w:szCs w:val="24"/>
              </w:rPr>
            </w:pPr>
          </w:p>
          <w:p w14:paraId="3819ADB0" w14:textId="77777777" w:rsidR="00724346" w:rsidRPr="00F3041F" w:rsidRDefault="00724346" w:rsidP="00724346">
            <w:pPr>
              <w:rPr>
                <w:rFonts w:ascii="Times New Roman" w:eastAsia="Calibri" w:hAnsi="Times New Roman" w:cs="Times New Roman"/>
                <w:sz w:val="24"/>
                <w:szCs w:val="24"/>
              </w:rPr>
            </w:pPr>
          </w:p>
          <w:p w14:paraId="4C290FA1" w14:textId="77777777" w:rsidR="00724346" w:rsidRPr="00F3041F" w:rsidRDefault="00724346" w:rsidP="00724346">
            <w:pPr>
              <w:rPr>
                <w:rFonts w:ascii="Times New Roman" w:eastAsia="Calibri" w:hAnsi="Times New Roman" w:cs="Times New Roman"/>
                <w:sz w:val="24"/>
                <w:szCs w:val="24"/>
              </w:rPr>
            </w:pPr>
          </w:p>
          <w:p w14:paraId="5E497365" w14:textId="77777777" w:rsidR="00724346" w:rsidRPr="00F3041F" w:rsidRDefault="00724346" w:rsidP="00724346">
            <w:pPr>
              <w:rPr>
                <w:rFonts w:ascii="Times New Roman" w:eastAsia="Calibri" w:hAnsi="Times New Roman" w:cs="Times New Roman"/>
                <w:sz w:val="24"/>
                <w:szCs w:val="24"/>
              </w:rPr>
            </w:pPr>
          </w:p>
          <w:p w14:paraId="42DCD6B6" w14:textId="77777777" w:rsidR="00724346" w:rsidRPr="00F3041F" w:rsidRDefault="00724346" w:rsidP="00724346">
            <w:pPr>
              <w:rPr>
                <w:rFonts w:ascii="Times New Roman" w:eastAsia="Calibri" w:hAnsi="Times New Roman" w:cs="Times New Roman"/>
                <w:sz w:val="24"/>
                <w:szCs w:val="24"/>
              </w:rPr>
            </w:pPr>
          </w:p>
          <w:p w14:paraId="2D25E8F9" w14:textId="77777777" w:rsidR="00724346" w:rsidRPr="00F3041F" w:rsidRDefault="00724346" w:rsidP="00724346">
            <w:pPr>
              <w:rPr>
                <w:rFonts w:ascii="Times New Roman" w:eastAsia="Calibri" w:hAnsi="Times New Roman" w:cs="Times New Roman"/>
                <w:sz w:val="24"/>
                <w:szCs w:val="24"/>
              </w:rPr>
            </w:pPr>
          </w:p>
          <w:p w14:paraId="22675EAB" w14:textId="77777777" w:rsidR="00724346" w:rsidRPr="00F3041F" w:rsidRDefault="00724346" w:rsidP="00724346">
            <w:pPr>
              <w:rPr>
                <w:rFonts w:ascii="Times New Roman" w:eastAsia="Calibri" w:hAnsi="Times New Roman" w:cs="Times New Roman"/>
                <w:sz w:val="24"/>
                <w:szCs w:val="24"/>
              </w:rPr>
            </w:pPr>
          </w:p>
          <w:p w14:paraId="72A78129" w14:textId="77777777" w:rsidR="00724346" w:rsidRPr="00F3041F" w:rsidRDefault="00724346" w:rsidP="00724346">
            <w:pPr>
              <w:rPr>
                <w:rFonts w:ascii="Times New Roman" w:eastAsia="Calibri" w:hAnsi="Times New Roman" w:cs="Times New Roman"/>
                <w:sz w:val="24"/>
                <w:szCs w:val="24"/>
              </w:rPr>
            </w:pPr>
          </w:p>
          <w:p w14:paraId="1F130732" w14:textId="77777777" w:rsidR="00724346" w:rsidRPr="00F3041F" w:rsidRDefault="00724346" w:rsidP="00724346">
            <w:pPr>
              <w:rPr>
                <w:rFonts w:ascii="Times New Roman" w:eastAsia="Calibri" w:hAnsi="Times New Roman" w:cs="Times New Roman"/>
                <w:sz w:val="24"/>
                <w:szCs w:val="24"/>
              </w:rPr>
            </w:pPr>
          </w:p>
          <w:p w14:paraId="2BB10053" w14:textId="77777777" w:rsidR="00724346" w:rsidRPr="00F3041F" w:rsidRDefault="00724346" w:rsidP="00724346">
            <w:pPr>
              <w:rPr>
                <w:rFonts w:ascii="Times New Roman" w:hAnsi="Times New Roman" w:cs="Times New Roman"/>
              </w:rPr>
            </w:pPr>
          </w:p>
        </w:tc>
        <w:tc>
          <w:tcPr>
            <w:tcW w:w="4539" w:type="dxa"/>
            <w:tcBorders>
              <w:top w:val="single" w:sz="4" w:space="0" w:color="auto"/>
              <w:left w:val="single" w:sz="4" w:space="0" w:color="auto"/>
              <w:bottom w:val="single" w:sz="4" w:space="0" w:color="auto"/>
              <w:right w:val="single" w:sz="4" w:space="0" w:color="auto"/>
            </w:tcBorders>
          </w:tcPr>
          <w:p w14:paraId="005685C5" w14:textId="18E9419F" w:rsidR="00724346" w:rsidRPr="00F3041F" w:rsidRDefault="00724346" w:rsidP="00724346">
            <w:pPr>
              <w:rPr>
                <w:rFonts w:ascii="Times New Roman" w:hAnsi="Times New Roman" w:cs="Times New Roman"/>
                <w:i/>
                <w:sz w:val="24"/>
              </w:rPr>
            </w:pPr>
            <w:r w:rsidRPr="00F3041F">
              <w:rPr>
                <w:rFonts w:ascii="Times New Roman" w:hAnsi="Times New Roman" w:cs="Times New Roman"/>
                <w:i/>
                <w:sz w:val="24"/>
              </w:rPr>
              <w:lastRenderedPageBreak/>
              <w:t xml:space="preserve">The council should </w:t>
            </w:r>
            <w:r>
              <w:rPr>
                <w:rFonts w:ascii="Times New Roman" w:hAnsi="Times New Roman" w:cs="Times New Roman"/>
                <w:i/>
                <w:sz w:val="24"/>
              </w:rPr>
              <w:t>ensure there is a comprehensive</w:t>
            </w:r>
            <w:r w:rsidRPr="00F3041F">
              <w:rPr>
                <w:rFonts w:ascii="Times New Roman" w:hAnsi="Times New Roman" w:cs="Times New Roman"/>
                <w:i/>
                <w:sz w:val="24"/>
              </w:rPr>
              <w:t xml:space="preserve"> fixed asset register</w:t>
            </w:r>
            <w:r>
              <w:rPr>
                <w:rFonts w:ascii="Times New Roman" w:hAnsi="Times New Roman" w:cs="Times New Roman"/>
                <w:i/>
                <w:sz w:val="24"/>
              </w:rPr>
              <w:t xml:space="preserve"> in place</w:t>
            </w:r>
            <w:r w:rsidRPr="00F3041F">
              <w:rPr>
                <w:rFonts w:ascii="Times New Roman" w:hAnsi="Times New Roman" w:cs="Times New Roman"/>
                <w:i/>
                <w:sz w:val="24"/>
              </w:rPr>
              <w:t xml:space="preserve">, by including the following key information </w:t>
            </w:r>
            <w:r w:rsidRPr="00F3041F">
              <w:rPr>
                <w:rFonts w:ascii="Times New Roman" w:hAnsi="Times New Roman" w:cs="Times New Roman"/>
                <w:i/>
                <w:sz w:val="24"/>
              </w:rPr>
              <w:lastRenderedPageBreak/>
              <w:t xml:space="preserve">for individual assets, most of which is also recommended by the NALC Practitioners’ Guide for Smaller Authorities: </w:t>
            </w:r>
          </w:p>
          <w:p w14:paraId="12569968" w14:textId="77777777" w:rsidR="00724346" w:rsidRPr="00F3041F" w:rsidRDefault="00724346" w:rsidP="00724346">
            <w:pPr>
              <w:rPr>
                <w:rFonts w:ascii="Times New Roman" w:hAnsi="Times New Roman" w:cs="Times New Roman"/>
                <w:i/>
                <w:sz w:val="24"/>
              </w:rPr>
            </w:pPr>
          </w:p>
          <w:p w14:paraId="1F47DF29" w14:textId="77777777" w:rsidR="00724346" w:rsidRPr="00F3041F" w:rsidRDefault="00724346" w:rsidP="00724346">
            <w:pPr>
              <w:pStyle w:val="ListParagraph"/>
              <w:numPr>
                <w:ilvl w:val="0"/>
                <w:numId w:val="48"/>
              </w:numPr>
              <w:overflowPunct w:val="0"/>
              <w:autoSpaceDE w:val="0"/>
              <w:autoSpaceDN w:val="0"/>
              <w:adjustRightInd w:val="0"/>
              <w:spacing w:after="0" w:line="240" w:lineRule="auto"/>
              <w:textAlignment w:val="baseline"/>
              <w:rPr>
                <w:rFonts w:ascii="Times New Roman" w:eastAsia="Times New Roman" w:hAnsi="Times New Roman" w:cs="Times New Roman"/>
                <w:i/>
                <w:sz w:val="24"/>
                <w:szCs w:val="20"/>
                <w:lang w:val="en-US"/>
              </w:rPr>
            </w:pPr>
            <w:r w:rsidRPr="00F3041F">
              <w:rPr>
                <w:rFonts w:ascii="Times New Roman" w:eastAsia="Times New Roman" w:hAnsi="Times New Roman" w:cs="Times New Roman"/>
                <w:i/>
                <w:sz w:val="24"/>
                <w:szCs w:val="20"/>
                <w:lang w:val="en-US"/>
              </w:rPr>
              <w:t>Valuation for AGAR disclosure purposes</w:t>
            </w:r>
          </w:p>
          <w:p w14:paraId="2348E877" w14:textId="77777777" w:rsidR="00724346" w:rsidRPr="00F3041F" w:rsidRDefault="00724346" w:rsidP="00724346">
            <w:pPr>
              <w:pStyle w:val="ListParagraph"/>
              <w:numPr>
                <w:ilvl w:val="0"/>
                <w:numId w:val="48"/>
              </w:numPr>
              <w:overflowPunct w:val="0"/>
              <w:autoSpaceDE w:val="0"/>
              <w:autoSpaceDN w:val="0"/>
              <w:adjustRightInd w:val="0"/>
              <w:spacing w:after="0" w:line="240" w:lineRule="auto"/>
              <w:textAlignment w:val="baseline"/>
              <w:rPr>
                <w:rFonts w:ascii="Times New Roman" w:eastAsia="Times New Roman" w:hAnsi="Times New Roman" w:cs="Times New Roman"/>
                <w:i/>
                <w:sz w:val="24"/>
                <w:szCs w:val="20"/>
                <w:lang w:val="en-US"/>
              </w:rPr>
            </w:pPr>
            <w:r w:rsidRPr="00F3041F">
              <w:rPr>
                <w:rFonts w:ascii="Times New Roman" w:eastAsia="Times New Roman" w:hAnsi="Times New Roman" w:cs="Times New Roman"/>
                <w:i/>
                <w:sz w:val="24"/>
                <w:szCs w:val="20"/>
                <w:lang w:val="en-US"/>
              </w:rPr>
              <w:t>Insurance value</w:t>
            </w:r>
          </w:p>
          <w:p w14:paraId="3F0AEE9A" w14:textId="77777777" w:rsidR="00724346" w:rsidRPr="00F3041F" w:rsidRDefault="00724346" w:rsidP="00724346">
            <w:pPr>
              <w:pStyle w:val="ListParagraph"/>
              <w:numPr>
                <w:ilvl w:val="0"/>
                <w:numId w:val="48"/>
              </w:numPr>
              <w:overflowPunct w:val="0"/>
              <w:autoSpaceDE w:val="0"/>
              <w:autoSpaceDN w:val="0"/>
              <w:adjustRightInd w:val="0"/>
              <w:spacing w:after="0" w:line="240" w:lineRule="auto"/>
              <w:textAlignment w:val="baseline"/>
              <w:rPr>
                <w:rFonts w:ascii="Times New Roman" w:eastAsia="Times New Roman" w:hAnsi="Times New Roman" w:cs="Times New Roman"/>
                <w:i/>
                <w:sz w:val="24"/>
                <w:szCs w:val="20"/>
                <w:lang w:val="en-US"/>
              </w:rPr>
            </w:pPr>
            <w:r w:rsidRPr="00F3041F">
              <w:rPr>
                <w:rFonts w:ascii="Times New Roman" w:eastAsia="Times New Roman" w:hAnsi="Times New Roman" w:cs="Times New Roman"/>
                <w:i/>
                <w:sz w:val="24"/>
                <w:szCs w:val="20"/>
                <w:lang w:val="en-US"/>
              </w:rPr>
              <w:t>Dates of acquisition, upgrade and disposal (it is useful to keep a record of disposed assets as an asset management tool)</w:t>
            </w:r>
          </w:p>
          <w:p w14:paraId="21706DD4" w14:textId="77777777" w:rsidR="00724346" w:rsidRPr="00F3041F" w:rsidRDefault="00724346" w:rsidP="00724346">
            <w:pPr>
              <w:pStyle w:val="ListParagraph"/>
              <w:numPr>
                <w:ilvl w:val="0"/>
                <w:numId w:val="48"/>
              </w:numPr>
              <w:overflowPunct w:val="0"/>
              <w:autoSpaceDE w:val="0"/>
              <w:autoSpaceDN w:val="0"/>
              <w:adjustRightInd w:val="0"/>
              <w:spacing w:after="0" w:line="240" w:lineRule="auto"/>
              <w:textAlignment w:val="baseline"/>
              <w:rPr>
                <w:rFonts w:ascii="Times New Roman" w:eastAsia="Times New Roman" w:hAnsi="Times New Roman" w:cs="Times New Roman"/>
                <w:i/>
                <w:sz w:val="24"/>
                <w:szCs w:val="20"/>
                <w:lang w:val="en-US"/>
              </w:rPr>
            </w:pPr>
            <w:r w:rsidRPr="00F3041F">
              <w:rPr>
                <w:rFonts w:ascii="Times New Roman" w:eastAsia="Times New Roman" w:hAnsi="Times New Roman" w:cs="Times New Roman"/>
                <w:i/>
                <w:sz w:val="24"/>
                <w:szCs w:val="20"/>
                <w:lang w:val="en-US"/>
              </w:rPr>
              <w:t>Costs of acquisition and any expenditure which increases the life of the asset</w:t>
            </w:r>
          </w:p>
          <w:p w14:paraId="7132165C" w14:textId="77777777" w:rsidR="00724346" w:rsidRPr="00F3041F" w:rsidRDefault="00724346" w:rsidP="00724346">
            <w:pPr>
              <w:pStyle w:val="ListParagraph"/>
              <w:numPr>
                <w:ilvl w:val="0"/>
                <w:numId w:val="48"/>
              </w:numPr>
              <w:overflowPunct w:val="0"/>
              <w:autoSpaceDE w:val="0"/>
              <w:autoSpaceDN w:val="0"/>
              <w:adjustRightInd w:val="0"/>
              <w:spacing w:after="0" w:line="240" w:lineRule="auto"/>
              <w:textAlignment w:val="baseline"/>
              <w:rPr>
                <w:rFonts w:ascii="Times New Roman" w:eastAsia="Times New Roman" w:hAnsi="Times New Roman" w:cs="Times New Roman"/>
                <w:i/>
                <w:sz w:val="24"/>
                <w:szCs w:val="20"/>
                <w:lang w:val="en-US"/>
              </w:rPr>
            </w:pPr>
            <w:r w:rsidRPr="00F3041F">
              <w:rPr>
                <w:rFonts w:ascii="Times New Roman" w:eastAsia="Times New Roman" w:hAnsi="Times New Roman" w:cs="Times New Roman"/>
                <w:i/>
                <w:sz w:val="24"/>
                <w:szCs w:val="20"/>
                <w:lang w:val="en-US"/>
              </w:rPr>
              <w:t>If proxy cost is used for first valuation, a note of the method used for valuation and details of any professional advice received</w:t>
            </w:r>
          </w:p>
          <w:p w14:paraId="2990B80A" w14:textId="77777777" w:rsidR="00724346" w:rsidRPr="00F3041F" w:rsidRDefault="00724346" w:rsidP="00724346">
            <w:pPr>
              <w:pStyle w:val="ListParagraph"/>
              <w:numPr>
                <w:ilvl w:val="0"/>
                <w:numId w:val="48"/>
              </w:numPr>
              <w:overflowPunct w:val="0"/>
              <w:autoSpaceDE w:val="0"/>
              <w:autoSpaceDN w:val="0"/>
              <w:adjustRightInd w:val="0"/>
              <w:spacing w:after="0" w:line="240" w:lineRule="auto"/>
              <w:textAlignment w:val="baseline"/>
              <w:rPr>
                <w:rFonts w:ascii="Times New Roman" w:eastAsia="Times New Roman" w:hAnsi="Times New Roman" w:cs="Times New Roman"/>
                <w:i/>
                <w:sz w:val="24"/>
                <w:szCs w:val="20"/>
                <w:lang w:val="en-US"/>
              </w:rPr>
            </w:pPr>
            <w:r w:rsidRPr="00F3041F">
              <w:rPr>
                <w:rFonts w:ascii="Times New Roman" w:eastAsia="Times New Roman" w:hAnsi="Times New Roman" w:cs="Times New Roman"/>
                <w:i/>
                <w:sz w:val="24"/>
                <w:szCs w:val="20"/>
                <w:lang w:val="en-US"/>
              </w:rPr>
              <w:t>Useful life estimate</w:t>
            </w:r>
          </w:p>
          <w:p w14:paraId="2FF131C6" w14:textId="77777777" w:rsidR="00724346" w:rsidRPr="00F3041F" w:rsidRDefault="00724346" w:rsidP="00724346">
            <w:pPr>
              <w:pStyle w:val="ListParagraph"/>
              <w:numPr>
                <w:ilvl w:val="0"/>
                <w:numId w:val="48"/>
              </w:numPr>
              <w:overflowPunct w:val="0"/>
              <w:autoSpaceDE w:val="0"/>
              <w:autoSpaceDN w:val="0"/>
              <w:adjustRightInd w:val="0"/>
              <w:spacing w:after="0" w:line="240" w:lineRule="auto"/>
              <w:textAlignment w:val="baseline"/>
              <w:rPr>
                <w:rFonts w:ascii="Times New Roman" w:eastAsia="Times New Roman" w:hAnsi="Times New Roman" w:cs="Times New Roman"/>
                <w:i/>
                <w:sz w:val="24"/>
                <w:szCs w:val="20"/>
                <w:lang w:val="en-US"/>
              </w:rPr>
            </w:pPr>
            <w:r w:rsidRPr="00F3041F">
              <w:rPr>
                <w:rFonts w:ascii="Times New Roman" w:eastAsia="Times New Roman" w:hAnsi="Times New Roman" w:cs="Times New Roman"/>
                <w:i/>
                <w:sz w:val="24"/>
                <w:szCs w:val="20"/>
                <w:lang w:val="en-US"/>
              </w:rPr>
              <w:t>Location</w:t>
            </w:r>
          </w:p>
          <w:p w14:paraId="530F401C" w14:textId="77777777" w:rsidR="00724346" w:rsidRPr="00F3041F" w:rsidRDefault="00724346" w:rsidP="00724346">
            <w:pPr>
              <w:pStyle w:val="ListParagraph"/>
              <w:numPr>
                <w:ilvl w:val="0"/>
                <w:numId w:val="48"/>
              </w:numPr>
              <w:overflowPunct w:val="0"/>
              <w:autoSpaceDE w:val="0"/>
              <w:autoSpaceDN w:val="0"/>
              <w:adjustRightInd w:val="0"/>
              <w:spacing w:after="0" w:line="240" w:lineRule="auto"/>
              <w:textAlignment w:val="baseline"/>
              <w:rPr>
                <w:rFonts w:ascii="Times New Roman" w:eastAsia="Times New Roman" w:hAnsi="Times New Roman" w:cs="Times New Roman"/>
                <w:i/>
                <w:sz w:val="24"/>
                <w:szCs w:val="20"/>
                <w:lang w:val="en-US"/>
              </w:rPr>
            </w:pPr>
            <w:r w:rsidRPr="00F3041F">
              <w:rPr>
                <w:rFonts w:ascii="Times New Roman" w:eastAsia="Times New Roman" w:hAnsi="Times New Roman" w:cs="Times New Roman"/>
                <w:i/>
                <w:sz w:val="24"/>
                <w:szCs w:val="20"/>
                <w:lang w:val="en-US"/>
              </w:rPr>
              <w:t>Responsibility/custodian)</w:t>
            </w:r>
          </w:p>
          <w:p w14:paraId="37E1E133" w14:textId="77777777" w:rsidR="00724346" w:rsidRDefault="00724346" w:rsidP="00724346">
            <w:pPr>
              <w:pStyle w:val="ListParagraph"/>
              <w:numPr>
                <w:ilvl w:val="0"/>
                <w:numId w:val="48"/>
              </w:numPr>
              <w:overflowPunct w:val="0"/>
              <w:autoSpaceDE w:val="0"/>
              <w:autoSpaceDN w:val="0"/>
              <w:adjustRightInd w:val="0"/>
              <w:spacing w:after="0" w:line="240" w:lineRule="auto"/>
              <w:textAlignment w:val="baseline"/>
              <w:rPr>
                <w:rFonts w:ascii="Times New Roman" w:eastAsia="Times New Roman" w:hAnsi="Times New Roman" w:cs="Times New Roman"/>
                <w:i/>
                <w:sz w:val="24"/>
                <w:szCs w:val="20"/>
                <w:lang w:val="en-US"/>
              </w:rPr>
            </w:pPr>
            <w:r w:rsidRPr="00F3041F">
              <w:rPr>
                <w:rFonts w:ascii="Times New Roman" w:eastAsia="Times New Roman" w:hAnsi="Times New Roman" w:cs="Times New Roman"/>
                <w:i/>
                <w:sz w:val="24"/>
                <w:szCs w:val="20"/>
                <w:lang w:val="en-US"/>
              </w:rPr>
              <w:t>Any available indications of asset condition</w:t>
            </w:r>
          </w:p>
          <w:p w14:paraId="4066383C" w14:textId="01DDDFDD" w:rsidR="00724346" w:rsidRPr="007A3C55" w:rsidRDefault="00724346" w:rsidP="00724346">
            <w:pPr>
              <w:pStyle w:val="ListParagraph"/>
              <w:numPr>
                <w:ilvl w:val="0"/>
                <w:numId w:val="48"/>
              </w:numPr>
              <w:overflowPunct w:val="0"/>
              <w:autoSpaceDE w:val="0"/>
              <w:autoSpaceDN w:val="0"/>
              <w:adjustRightInd w:val="0"/>
              <w:spacing w:after="0" w:line="240" w:lineRule="auto"/>
              <w:textAlignment w:val="baseline"/>
              <w:rPr>
                <w:rFonts w:ascii="Times New Roman" w:eastAsia="Times New Roman" w:hAnsi="Times New Roman" w:cs="Times New Roman"/>
                <w:i/>
                <w:sz w:val="24"/>
                <w:szCs w:val="20"/>
                <w:lang w:val="en-US"/>
              </w:rPr>
            </w:pPr>
            <w:r w:rsidRPr="007A3C55">
              <w:rPr>
                <w:rFonts w:ascii="Times New Roman" w:hAnsi="Times New Roman" w:cs="Times New Roman"/>
                <w:i/>
                <w:sz w:val="24"/>
              </w:rPr>
              <w:t>Evidence assets have been matched with the insurance schedule to ensure all assets are appropriately insured</w:t>
            </w:r>
            <w:r w:rsidRPr="007A3C55">
              <w:rPr>
                <w:rFonts w:ascii="Times New Roman" w:hAnsi="Times New Roman" w:cs="Times New Roman"/>
                <w:i/>
                <w:sz w:val="24"/>
              </w:rPr>
              <w:br/>
            </w:r>
          </w:p>
        </w:tc>
        <w:tc>
          <w:tcPr>
            <w:tcW w:w="4397" w:type="dxa"/>
            <w:tcBorders>
              <w:top w:val="single" w:sz="4" w:space="0" w:color="auto"/>
              <w:left w:val="single" w:sz="4" w:space="0" w:color="auto"/>
              <w:bottom w:val="single" w:sz="4" w:space="0" w:color="auto"/>
              <w:right w:val="single" w:sz="4" w:space="0" w:color="auto"/>
            </w:tcBorders>
          </w:tcPr>
          <w:p w14:paraId="2C882599" w14:textId="657B3C45" w:rsidR="00724346" w:rsidRPr="00454915" w:rsidRDefault="00724346" w:rsidP="00724346">
            <w:pPr>
              <w:spacing w:after="0" w:line="240" w:lineRule="auto"/>
              <w:rPr>
                <w:rFonts w:ascii="Times New Roman" w:eastAsia="Times New Roman" w:hAnsi="Times New Roman" w:cs="Times New Roman"/>
                <w:i/>
                <w:iCs/>
                <w:snapToGrid w:val="0"/>
                <w:sz w:val="24"/>
                <w:szCs w:val="24"/>
                <w:lang w:val="en-US"/>
              </w:rPr>
            </w:pPr>
            <w:r>
              <w:rPr>
                <w:rFonts w:ascii="Times New Roman" w:eastAsia="Times New Roman" w:hAnsi="Times New Roman" w:cs="Times New Roman"/>
                <w:i/>
                <w:iCs/>
                <w:snapToGrid w:val="0"/>
                <w:sz w:val="24"/>
                <w:szCs w:val="24"/>
                <w:lang w:val="en-US"/>
              </w:rPr>
              <w:lastRenderedPageBreak/>
              <w:t>Implemented</w:t>
            </w:r>
          </w:p>
        </w:tc>
      </w:tr>
      <w:tr w:rsidR="00724346" w:rsidRPr="00454915" w14:paraId="6B2C3682" w14:textId="77777777" w:rsidTr="006A23A9">
        <w:tc>
          <w:tcPr>
            <w:tcW w:w="565" w:type="dxa"/>
            <w:tcBorders>
              <w:top w:val="single" w:sz="4" w:space="0" w:color="auto"/>
              <w:left w:val="single" w:sz="4" w:space="0" w:color="auto"/>
              <w:bottom w:val="single" w:sz="4" w:space="0" w:color="auto"/>
              <w:right w:val="single" w:sz="4" w:space="0" w:color="auto"/>
            </w:tcBorders>
          </w:tcPr>
          <w:p w14:paraId="437552B9" w14:textId="31A5341A" w:rsidR="00724346" w:rsidRDefault="00724346" w:rsidP="00724346">
            <w:pPr>
              <w:spacing w:after="0" w:line="240" w:lineRule="auto"/>
              <w:rPr>
                <w:rFonts w:ascii="Times New Roman" w:eastAsia="Times New Roman" w:hAnsi="Times New Roman" w:cs="Times New Roman"/>
                <w:snapToGrid w:val="0"/>
                <w:sz w:val="24"/>
                <w:szCs w:val="20"/>
                <w:lang w:val="en-US"/>
              </w:rPr>
            </w:pPr>
            <w:r>
              <w:rPr>
                <w:rFonts w:ascii="Times New Roman" w:eastAsia="Times New Roman" w:hAnsi="Times New Roman" w:cs="Times New Roman"/>
                <w:snapToGrid w:val="0"/>
                <w:sz w:val="24"/>
                <w:szCs w:val="20"/>
                <w:lang w:val="en-US"/>
              </w:rPr>
              <w:lastRenderedPageBreak/>
              <w:t>6</w:t>
            </w:r>
          </w:p>
        </w:tc>
        <w:tc>
          <w:tcPr>
            <w:tcW w:w="4255" w:type="dxa"/>
            <w:tcBorders>
              <w:top w:val="single" w:sz="4" w:space="0" w:color="auto"/>
              <w:bottom w:val="single" w:sz="4" w:space="0" w:color="auto"/>
              <w:right w:val="single" w:sz="4" w:space="0" w:color="auto"/>
            </w:tcBorders>
          </w:tcPr>
          <w:p w14:paraId="06F34EE3" w14:textId="1819BCAB" w:rsidR="00724346" w:rsidRPr="00797F66" w:rsidRDefault="00724346" w:rsidP="00724346">
            <w:pPr>
              <w:rPr>
                <w:rFonts w:ascii="Times New Roman" w:hAnsi="Times New Roman" w:cs="Times New Roman"/>
                <w:sz w:val="24"/>
                <w:szCs w:val="24"/>
                <w:lang w:eastAsia="en-GB"/>
              </w:rPr>
            </w:pPr>
            <w:r>
              <w:rPr>
                <w:rFonts w:ascii="Times New Roman" w:hAnsi="Times New Roman" w:cs="Times New Roman"/>
                <w:sz w:val="24"/>
                <w:szCs w:val="24"/>
                <w:lang w:eastAsia="en-GB"/>
              </w:rPr>
              <w:t>For the financial year to February 2026, there is no evidence t</w:t>
            </w:r>
            <w:r w:rsidRPr="00AF793E">
              <w:rPr>
                <w:rFonts w:ascii="Times New Roman" w:hAnsi="Times New Roman" w:cs="Times New Roman"/>
                <w:sz w:val="24"/>
                <w:szCs w:val="24"/>
                <w:lang w:eastAsia="en-GB"/>
              </w:rPr>
              <w:t>he council review</w:t>
            </w:r>
            <w:r>
              <w:rPr>
                <w:rFonts w:ascii="Times New Roman" w:hAnsi="Times New Roman" w:cs="Times New Roman"/>
                <w:sz w:val="24"/>
                <w:szCs w:val="24"/>
                <w:lang w:eastAsia="en-GB"/>
              </w:rPr>
              <w:t>ed</w:t>
            </w:r>
            <w:r w:rsidRPr="00AF793E">
              <w:rPr>
                <w:rFonts w:ascii="Times New Roman" w:hAnsi="Times New Roman" w:cs="Times New Roman"/>
                <w:sz w:val="24"/>
                <w:szCs w:val="24"/>
                <w:lang w:eastAsia="en-GB"/>
              </w:rPr>
              <w:t>, update</w:t>
            </w:r>
            <w:r>
              <w:rPr>
                <w:rFonts w:ascii="Times New Roman" w:hAnsi="Times New Roman" w:cs="Times New Roman"/>
                <w:sz w:val="24"/>
                <w:szCs w:val="24"/>
                <w:lang w:eastAsia="en-GB"/>
              </w:rPr>
              <w:t>d</w:t>
            </w:r>
            <w:r w:rsidRPr="00AF793E">
              <w:rPr>
                <w:rFonts w:ascii="Times New Roman" w:hAnsi="Times New Roman" w:cs="Times New Roman"/>
                <w:sz w:val="24"/>
                <w:szCs w:val="24"/>
                <w:lang w:eastAsia="en-GB"/>
              </w:rPr>
              <w:t xml:space="preserve"> and approve</w:t>
            </w:r>
            <w:r>
              <w:rPr>
                <w:rFonts w:ascii="Times New Roman" w:hAnsi="Times New Roman" w:cs="Times New Roman"/>
                <w:sz w:val="24"/>
                <w:szCs w:val="24"/>
                <w:lang w:eastAsia="en-GB"/>
              </w:rPr>
              <w:t>d</w:t>
            </w:r>
            <w:r w:rsidRPr="00AF793E">
              <w:rPr>
                <w:rFonts w:ascii="Times New Roman" w:hAnsi="Times New Roman" w:cs="Times New Roman"/>
                <w:sz w:val="24"/>
                <w:szCs w:val="24"/>
                <w:lang w:eastAsia="en-GB"/>
              </w:rPr>
              <w:t xml:space="preserve"> a </w:t>
            </w:r>
            <w:r>
              <w:rPr>
                <w:rFonts w:ascii="Times New Roman" w:hAnsi="Times New Roman" w:cs="Times New Roman"/>
                <w:sz w:val="24"/>
                <w:szCs w:val="24"/>
                <w:lang w:eastAsia="en-GB"/>
              </w:rPr>
              <w:t xml:space="preserve">comprehensive </w:t>
            </w:r>
            <w:r w:rsidRPr="00AF793E">
              <w:rPr>
                <w:rFonts w:ascii="Times New Roman" w:hAnsi="Times New Roman" w:cs="Times New Roman"/>
                <w:sz w:val="24"/>
                <w:szCs w:val="24"/>
                <w:lang w:eastAsia="en-GB"/>
              </w:rPr>
              <w:t>risk assessment</w:t>
            </w:r>
            <w:r>
              <w:rPr>
                <w:rFonts w:ascii="Times New Roman" w:hAnsi="Times New Roman" w:cs="Times New Roman"/>
                <w:sz w:val="24"/>
                <w:szCs w:val="24"/>
                <w:lang w:eastAsia="en-GB"/>
              </w:rPr>
              <w:t>. Currently, the only evidence we could locate was that a risk management policy had been adopted, but no associated corporate risk assessment with mitigation actions.</w:t>
            </w:r>
            <w:r>
              <w:rPr>
                <w:rFonts w:ascii="Times New Roman" w:hAnsi="Times New Roman" w:cs="Times New Roman"/>
                <w:sz w:val="24"/>
                <w:szCs w:val="24"/>
                <w:lang w:eastAsia="en-GB"/>
              </w:rPr>
              <w:br/>
            </w:r>
          </w:p>
        </w:tc>
        <w:tc>
          <w:tcPr>
            <w:tcW w:w="4539" w:type="dxa"/>
            <w:tcBorders>
              <w:top w:val="single" w:sz="4" w:space="0" w:color="auto"/>
              <w:left w:val="single" w:sz="4" w:space="0" w:color="auto"/>
              <w:bottom w:val="single" w:sz="4" w:space="0" w:color="auto"/>
            </w:tcBorders>
          </w:tcPr>
          <w:p w14:paraId="3F261F79" w14:textId="4FAC0120" w:rsidR="00724346" w:rsidRPr="00AF793E" w:rsidRDefault="00724346" w:rsidP="00724346">
            <w:pPr>
              <w:rPr>
                <w:rFonts w:ascii="Times New Roman" w:hAnsi="Times New Roman" w:cs="Times New Roman"/>
                <w:i/>
                <w:iCs/>
                <w:snapToGrid w:val="0"/>
                <w:sz w:val="24"/>
                <w:szCs w:val="24"/>
              </w:rPr>
            </w:pPr>
            <w:r w:rsidRPr="00AF793E">
              <w:rPr>
                <w:rFonts w:ascii="Times New Roman" w:hAnsi="Times New Roman" w:cs="Times New Roman"/>
                <w:i/>
                <w:sz w:val="24"/>
                <w:szCs w:val="24"/>
                <w:lang w:eastAsia="en-GB"/>
              </w:rPr>
              <w:t>The risk assessment should be reviewed, updated and approved by council each financial year.</w:t>
            </w:r>
          </w:p>
        </w:tc>
        <w:tc>
          <w:tcPr>
            <w:tcW w:w="4397" w:type="dxa"/>
            <w:tcBorders>
              <w:top w:val="single" w:sz="4" w:space="0" w:color="auto"/>
              <w:left w:val="single" w:sz="4" w:space="0" w:color="auto"/>
              <w:bottom w:val="single" w:sz="4" w:space="0" w:color="auto"/>
              <w:right w:val="single" w:sz="4" w:space="0" w:color="auto"/>
            </w:tcBorders>
          </w:tcPr>
          <w:p w14:paraId="349249F6" w14:textId="03D0ACE5" w:rsidR="00724346" w:rsidRPr="00454915" w:rsidRDefault="00724346" w:rsidP="00724346">
            <w:pPr>
              <w:spacing w:after="0" w:line="240" w:lineRule="auto"/>
              <w:rPr>
                <w:rFonts w:ascii="Times New Roman" w:eastAsia="Times New Roman" w:hAnsi="Times New Roman" w:cs="Times New Roman"/>
                <w:i/>
                <w:iCs/>
                <w:snapToGrid w:val="0"/>
                <w:sz w:val="24"/>
                <w:szCs w:val="24"/>
                <w:lang w:val="en-US"/>
              </w:rPr>
            </w:pPr>
            <w:r>
              <w:rPr>
                <w:rFonts w:ascii="Times New Roman" w:eastAsia="Times New Roman" w:hAnsi="Times New Roman" w:cs="Times New Roman"/>
                <w:i/>
                <w:iCs/>
                <w:snapToGrid w:val="0"/>
                <w:sz w:val="24"/>
                <w:szCs w:val="24"/>
                <w:lang w:val="en-US"/>
              </w:rPr>
              <w:t>Implemented</w:t>
            </w:r>
          </w:p>
        </w:tc>
      </w:tr>
      <w:tr w:rsidR="00724346" w:rsidRPr="00454915" w14:paraId="0DD1DB1E" w14:textId="77777777" w:rsidTr="008B27B3">
        <w:tc>
          <w:tcPr>
            <w:tcW w:w="565" w:type="dxa"/>
            <w:tcBorders>
              <w:top w:val="single" w:sz="6" w:space="0" w:color="auto"/>
              <w:left w:val="single" w:sz="6" w:space="0" w:color="auto"/>
              <w:bottom w:val="single" w:sz="6" w:space="0" w:color="auto"/>
              <w:right w:val="single" w:sz="4" w:space="0" w:color="auto"/>
            </w:tcBorders>
          </w:tcPr>
          <w:p w14:paraId="53527315" w14:textId="263FEBA1" w:rsidR="00724346" w:rsidRDefault="00724346" w:rsidP="00724346">
            <w:pPr>
              <w:spacing w:after="0" w:line="240" w:lineRule="auto"/>
              <w:rPr>
                <w:rFonts w:ascii="Times New Roman" w:eastAsia="Times New Roman" w:hAnsi="Times New Roman" w:cs="Times New Roman"/>
                <w:snapToGrid w:val="0"/>
                <w:sz w:val="24"/>
                <w:szCs w:val="20"/>
                <w:lang w:val="en-US"/>
              </w:rPr>
            </w:pPr>
            <w:r>
              <w:rPr>
                <w:rFonts w:ascii="Times New Roman" w:eastAsia="Times New Roman" w:hAnsi="Times New Roman" w:cs="Times New Roman"/>
                <w:snapToGrid w:val="0"/>
                <w:sz w:val="24"/>
                <w:szCs w:val="20"/>
                <w:lang w:val="en-US"/>
              </w:rPr>
              <w:t>7</w:t>
            </w:r>
          </w:p>
        </w:tc>
        <w:tc>
          <w:tcPr>
            <w:tcW w:w="4255" w:type="dxa"/>
            <w:tcBorders>
              <w:top w:val="single" w:sz="4" w:space="0" w:color="auto"/>
              <w:left w:val="single" w:sz="6" w:space="0" w:color="auto"/>
              <w:bottom w:val="single" w:sz="4" w:space="0" w:color="auto"/>
              <w:right w:val="single" w:sz="6" w:space="0" w:color="auto"/>
            </w:tcBorders>
          </w:tcPr>
          <w:p w14:paraId="38045A1F" w14:textId="08552BA1" w:rsidR="00724346" w:rsidRPr="00C65928" w:rsidRDefault="00724346" w:rsidP="00724346">
            <w:pPr>
              <w:rPr>
                <w:rFonts w:ascii="Times New Roman" w:hAnsi="Times New Roman" w:cs="Times New Roman"/>
                <w:snapToGrid w:val="0"/>
                <w:sz w:val="24"/>
                <w:szCs w:val="24"/>
              </w:rPr>
            </w:pPr>
            <w:r>
              <w:rPr>
                <w:rFonts w:ascii="Times New Roman" w:hAnsi="Times New Roman" w:cs="Times New Roman"/>
                <w:snapToGrid w:val="0"/>
                <w:sz w:val="24"/>
                <w:szCs w:val="24"/>
              </w:rPr>
              <w:t xml:space="preserve">Due to the absence of a risk </w:t>
            </w:r>
            <w:proofErr w:type="gramStart"/>
            <w:r>
              <w:rPr>
                <w:rFonts w:ascii="Times New Roman" w:hAnsi="Times New Roman" w:cs="Times New Roman"/>
                <w:snapToGrid w:val="0"/>
                <w:sz w:val="24"/>
                <w:szCs w:val="24"/>
              </w:rPr>
              <w:t>assessment ,</w:t>
            </w:r>
            <w:proofErr w:type="gramEnd"/>
            <w:r>
              <w:rPr>
                <w:rFonts w:ascii="Times New Roman" w:hAnsi="Times New Roman" w:cs="Times New Roman"/>
                <w:snapToGrid w:val="0"/>
                <w:sz w:val="24"/>
                <w:szCs w:val="24"/>
              </w:rPr>
              <w:t xml:space="preserve"> we could not review whether the </w:t>
            </w:r>
            <w:r w:rsidRPr="00C65928">
              <w:rPr>
                <w:rFonts w:ascii="Times New Roman" w:hAnsi="Times New Roman" w:cs="Times New Roman"/>
                <w:snapToGrid w:val="0"/>
                <w:sz w:val="24"/>
                <w:szCs w:val="24"/>
              </w:rPr>
              <w:t>risks of supplier fraud</w:t>
            </w:r>
            <w:r>
              <w:rPr>
                <w:rFonts w:ascii="Times New Roman" w:hAnsi="Times New Roman" w:cs="Times New Roman"/>
                <w:snapToGrid w:val="0"/>
                <w:sz w:val="24"/>
                <w:szCs w:val="24"/>
              </w:rPr>
              <w:t xml:space="preserve"> have been addressed</w:t>
            </w:r>
            <w:r w:rsidRPr="00C65928">
              <w:rPr>
                <w:rFonts w:ascii="Times New Roman" w:hAnsi="Times New Roman" w:cs="Times New Roman"/>
                <w:snapToGrid w:val="0"/>
                <w:sz w:val="24"/>
                <w:szCs w:val="24"/>
              </w:rPr>
              <w:t>.</w:t>
            </w:r>
            <w:r w:rsidRPr="00C65928">
              <w:rPr>
                <w:rFonts w:ascii="Times New Roman" w:hAnsi="Times New Roman" w:cs="Times New Roman"/>
                <w:sz w:val="24"/>
                <w:szCs w:val="24"/>
              </w:rPr>
              <w:t xml:space="preserve"> </w:t>
            </w:r>
            <w:r w:rsidRPr="00C65928">
              <w:rPr>
                <w:rFonts w:ascii="Times New Roman" w:hAnsi="Times New Roman" w:cs="Times New Roman"/>
                <w:snapToGrid w:val="0"/>
                <w:sz w:val="24"/>
                <w:szCs w:val="24"/>
              </w:rPr>
              <w:t>The supplier fraud risks can be managed via robust policies and procedures including prevention actions such as:</w:t>
            </w:r>
          </w:p>
          <w:p w14:paraId="1A021A53" w14:textId="77777777" w:rsidR="00724346" w:rsidRPr="00C87FB1" w:rsidRDefault="00724346" w:rsidP="00724346">
            <w:pPr>
              <w:pStyle w:val="ListParagraph"/>
              <w:numPr>
                <w:ilvl w:val="0"/>
                <w:numId w:val="46"/>
              </w:numPr>
              <w:ind w:hanging="360"/>
              <w:rPr>
                <w:rFonts w:ascii="Times New Roman" w:hAnsi="Times New Roman" w:cs="Times New Roman"/>
                <w:snapToGrid w:val="0"/>
              </w:rPr>
            </w:pPr>
            <w:r w:rsidRPr="00C87FB1">
              <w:rPr>
                <w:rFonts w:ascii="Times New Roman" w:hAnsi="Times New Roman" w:cs="Times New Roman"/>
                <w:snapToGrid w:val="0"/>
              </w:rPr>
              <w:t>training for staff to alert them to the potential risks of providing sensitive company information, by phone or other means, especially contract and account information.</w:t>
            </w:r>
            <w:r w:rsidRPr="00C87FB1">
              <w:rPr>
                <w:rFonts w:ascii="Times New Roman" w:hAnsi="Times New Roman" w:cs="Times New Roman"/>
                <w:snapToGrid w:val="0"/>
              </w:rPr>
              <w:br/>
            </w:r>
          </w:p>
          <w:p w14:paraId="5DB8AB6E" w14:textId="77777777" w:rsidR="00724346" w:rsidRPr="00C87FB1" w:rsidRDefault="00724346" w:rsidP="00724346">
            <w:pPr>
              <w:pStyle w:val="ListParagraph"/>
              <w:numPr>
                <w:ilvl w:val="0"/>
                <w:numId w:val="46"/>
              </w:numPr>
              <w:ind w:hanging="360"/>
              <w:rPr>
                <w:rFonts w:ascii="Times New Roman" w:hAnsi="Times New Roman" w:cs="Times New Roman"/>
                <w:snapToGrid w:val="0"/>
              </w:rPr>
            </w:pPr>
            <w:r w:rsidRPr="00C87FB1">
              <w:rPr>
                <w:rFonts w:ascii="Times New Roman" w:hAnsi="Times New Roman" w:cs="Times New Roman"/>
                <w:snapToGrid w:val="0"/>
              </w:rPr>
              <w:t xml:space="preserve">establish a rigorous change of supplier details procedure - where a supplier has purported to have changed their bank details always call the supplier to check the veracity </w:t>
            </w:r>
            <w:r w:rsidRPr="00C87FB1">
              <w:rPr>
                <w:rFonts w:ascii="Times New Roman" w:hAnsi="Times New Roman" w:cs="Times New Roman"/>
                <w:snapToGrid w:val="0"/>
              </w:rPr>
              <w:lastRenderedPageBreak/>
              <w:t>of a request, using details in your system, rather than those on any associated letter or email. A person should be authorised to approve a supplier bank account change after having reviewed the process undertaken to verify the supplier details change</w:t>
            </w:r>
            <w:r w:rsidRPr="00C87FB1">
              <w:rPr>
                <w:rFonts w:ascii="Times New Roman" w:hAnsi="Times New Roman" w:cs="Times New Roman"/>
                <w:snapToGrid w:val="0"/>
              </w:rPr>
              <w:br/>
            </w:r>
          </w:p>
          <w:p w14:paraId="10958D88" w14:textId="77777777" w:rsidR="00724346" w:rsidRPr="00C87FB1" w:rsidRDefault="00724346" w:rsidP="00724346">
            <w:pPr>
              <w:pStyle w:val="ListParagraph"/>
              <w:numPr>
                <w:ilvl w:val="0"/>
                <w:numId w:val="46"/>
              </w:numPr>
              <w:ind w:hanging="360"/>
              <w:rPr>
                <w:rFonts w:ascii="Times New Roman" w:hAnsi="Times New Roman" w:cs="Times New Roman"/>
                <w:snapToGrid w:val="0"/>
              </w:rPr>
            </w:pPr>
            <w:r w:rsidRPr="00C87FB1">
              <w:rPr>
                <w:rFonts w:ascii="Times New Roman" w:hAnsi="Times New Roman" w:cs="Times New Roman"/>
                <w:snapToGrid w:val="0"/>
              </w:rPr>
              <w:t>periodic review of supplier accounts should also be undertaken to remove any dormant accounts. This reduces the likelihood of any old supplier information being used to secure fraudulent payments.</w:t>
            </w:r>
            <w:r w:rsidRPr="00C87FB1">
              <w:rPr>
                <w:rFonts w:ascii="Times New Roman" w:hAnsi="Times New Roman" w:cs="Times New Roman"/>
                <w:snapToGrid w:val="0"/>
              </w:rPr>
              <w:br/>
            </w:r>
          </w:p>
          <w:p w14:paraId="5AE269BC" w14:textId="3AFF2691" w:rsidR="00724346" w:rsidRPr="00C87FB1" w:rsidRDefault="00724346" w:rsidP="00724346">
            <w:pPr>
              <w:pStyle w:val="ListParagraph"/>
              <w:numPr>
                <w:ilvl w:val="0"/>
                <w:numId w:val="46"/>
              </w:numPr>
              <w:ind w:hanging="360"/>
              <w:rPr>
                <w:rFonts w:ascii="Times New Roman" w:hAnsi="Times New Roman" w:cs="Times New Roman"/>
                <w:snapToGrid w:val="0"/>
              </w:rPr>
            </w:pPr>
            <w:r w:rsidRPr="00C87FB1">
              <w:rPr>
                <w:rFonts w:ascii="Times New Roman" w:hAnsi="Times New Roman" w:cs="Times New Roman"/>
                <w:snapToGrid w:val="0"/>
              </w:rPr>
              <w:t>checking address and financial health details with Companies House</w:t>
            </w:r>
            <w:r w:rsidRPr="00C87FB1">
              <w:rPr>
                <w:rFonts w:ascii="Times New Roman" w:hAnsi="Times New Roman" w:cs="Times New Roman"/>
                <w:snapToGrid w:val="0"/>
              </w:rPr>
              <w:br/>
            </w:r>
          </w:p>
          <w:p w14:paraId="7A010A89" w14:textId="77777777" w:rsidR="00724346" w:rsidRPr="00D55E20" w:rsidRDefault="00724346" w:rsidP="00724346">
            <w:pPr>
              <w:pStyle w:val="ListParagraph"/>
              <w:numPr>
                <w:ilvl w:val="0"/>
                <w:numId w:val="46"/>
              </w:numPr>
              <w:ind w:hanging="360"/>
              <w:rPr>
                <w:rFonts w:ascii="Times New Roman" w:hAnsi="Times New Roman" w:cs="Times New Roman"/>
                <w:snapToGrid w:val="0"/>
                <w:sz w:val="24"/>
                <w:szCs w:val="24"/>
              </w:rPr>
            </w:pPr>
            <w:r w:rsidRPr="00C87FB1">
              <w:rPr>
                <w:rFonts w:ascii="Times New Roman" w:hAnsi="Times New Roman" w:cs="Times New Roman"/>
                <w:snapToGrid w:val="0"/>
              </w:rPr>
              <w:t>checking samples of online</w:t>
            </w:r>
            <w:r w:rsidRPr="00C65928">
              <w:rPr>
                <w:rFonts w:ascii="Times New Roman" w:hAnsi="Times New Roman" w:cs="Times New Roman"/>
                <w:snapToGrid w:val="0"/>
                <w:sz w:val="24"/>
                <w:szCs w:val="24"/>
              </w:rPr>
              <w:t xml:space="preserve"> </w:t>
            </w:r>
            <w:r w:rsidRPr="00C87FB1">
              <w:rPr>
                <w:rFonts w:ascii="Times New Roman" w:hAnsi="Times New Roman" w:cs="Times New Roman"/>
                <w:snapToGrid w:val="0"/>
              </w:rPr>
              <w:t>payments to supplier invoices to ensure the payment has been made to the supplier bank account</w:t>
            </w:r>
          </w:p>
          <w:p w14:paraId="1D15C040" w14:textId="43BD93F8" w:rsidR="00724346" w:rsidRPr="00C65928" w:rsidRDefault="00724346" w:rsidP="00724346">
            <w:pPr>
              <w:pStyle w:val="ListParagraph"/>
              <w:rPr>
                <w:rFonts w:ascii="Times New Roman" w:hAnsi="Times New Roman" w:cs="Times New Roman"/>
                <w:snapToGrid w:val="0"/>
                <w:sz w:val="24"/>
                <w:szCs w:val="24"/>
              </w:rPr>
            </w:pPr>
          </w:p>
        </w:tc>
        <w:tc>
          <w:tcPr>
            <w:tcW w:w="4539" w:type="dxa"/>
            <w:tcBorders>
              <w:top w:val="single" w:sz="4" w:space="0" w:color="auto"/>
              <w:left w:val="single" w:sz="6" w:space="0" w:color="auto"/>
              <w:bottom w:val="single" w:sz="4" w:space="0" w:color="auto"/>
              <w:right w:val="single" w:sz="6" w:space="0" w:color="auto"/>
            </w:tcBorders>
          </w:tcPr>
          <w:p w14:paraId="0DAF0E85" w14:textId="77777777" w:rsidR="00724346" w:rsidRPr="00C65928" w:rsidRDefault="00724346" w:rsidP="00724346">
            <w:pPr>
              <w:rPr>
                <w:rFonts w:ascii="Times New Roman" w:hAnsi="Times New Roman" w:cs="Times New Roman"/>
                <w:i/>
                <w:iCs/>
                <w:snapToGrid w:val="0"/>
                <w:sz w:val="24"/>
                <w:szCs w:val="24"/>
              </w:rPr>
            </w:pPr>
            <w:r w:rsidRPr="00C65928">
              <w:rPr>
                <w:rFonts w:ascii="Times New Roman" w:hAnsi="Times New Roman" w:cs="Times New Roman"/>
                <w:i/>
                <w:iCs/>
                <w:snapToGrid w:val="0"/>
                <w:sz w:val="24"/>
                <w:szCs w:val="24"/>
              </w:rPr>
              <w:lastRenderedPageBreak/>
              <w:t>The risk assessment should be updated to include supplier fraud including the adequacy of supplier onboarding controls.</w:t>
            </w:r>
          </w:p>
          <w:p w14:paraId="667D25FF" w14:textId="77777777" w:rsidR="00724346" w:rsidRPr="00C65928" w:rsidRDefault="00724346" w:rsidP="00724346">
            <w:pPr>
              <w:overflowPunct w:val="0"/>
              <w:autoSpaceDE w:val="0"/>
              <w:autoSpaceDN w:val="0"/>
              <w:adjustRightInd w:val="0"/>
              <w:spacing w:after="0" w:line="240" w:lineRule="auto"/>
              <w:textAlignment w:val="baseline"/>
              <w:rPr>
                <w:rFonts w:ascii="Times New Roman" w:eastAsia="Times New Roman" w:hAnsi="Times New Roman" w:cs="Times New Roman"/>
                <w:i/>
                <w:color w:val="FF0000"/>
                <w:sz w:val="24"/>
                <w:szCs w:val="24"/>
              </w:rPr>
            </w:pPr>
          </w:p>
        </w:tc>
        <w:tc>
          <w:tcPr>
            <w:tcW w:w="4397" w:type="dxa"/>
            <w:tcBorders>
              <w:top w:val="single" w:sz="6" w:space="0" w:color="auto"/>
              <w:left w:val="single" w:sz="4" w:space="0" w:color="auto"/>
              <w:bottom w:val="single" w:sz="6" w:space="0" w:color="auto"/>
              <w:right w:val="single" w:sz="6" w:space="0" w:color="auto"/>
            </w:tcBorders>
          </w:tcPr>
          <w:p w14:paraId="6A27A42A" w14:textId="360DE7EA" w:rsidR="00724346" w:rsidRPr="00454915" w:rsidRDefault="00724346" w:rsidP="00724346">
            <w:pPr>
              <w:spacing w:after="0" w:line="240" w:lineRule="auto"/>
              <w:rPr>
                <w:rFonts w:ascii="Times New Roman" w:eastAsia="Times New Roman" w:hAnsi="Times New Roman" w:cs="Times New Roman"/>
                <w:i/>
                <w:iCs/>
                <w:snapToGrid w:val="0"/>
                <w:sz w:val="24"/>
                <w:szCs w:val="24"/>
                <w:lang w:val="en-US"/>
              </w:rPr>
            </w:pPr>
            <w:r>
              <w:rPr>
                <w:rFonts w:ascii="Times New Roman" w:eastAsia="Times New Roman" w:hAnsi="Times New Roman" w:cs="Times New Roman"/>
                <w:i/>
                <w:iCs/>
                <w:snapToGrid w:val="0"/>
                <w:sz w:val="24"/>
                <w:szCs w:val="24"/>
                <w:lang w:val="en-US"/>
              </w:rPr>
              <w:t>Implemented</w:t>
            </w:r>
          </w:p>
        </w:tc>
      </w:tr>
      <w:tr w:rsidR="00724346" w:rsidRPr="00454915" w14:paraId="5D079A23" w14:textId="77777777" w:rsidTr="008B27B3">
        <w:tc>
          <w:tcPr>
            <w:tcW w:w="565" w:type="dxa"/>
            <w:tcBorders>
              <w:top w:val="single" w:sz="6" w:space="0" w:color="auto"/>
              <w:left w:val="single" w:sz="6" w:space="0" w:color="auto"/>
              <w:bottom w:val="single" w:sz="6" w:space="0" w:color="auto"/>
              <w:right w:val="single" w:sz="4" w:space="0" w:color="auto"/>
            </w:tcBorders>
          </w:tcPr>
          <w:p w14:paraId="2DD2F072" w14:textId="03072AB0" w:rsidR="00724346" w:rsidRDefault="00724346" w:rsidP="00724346">
            <w:pPr>
              <w:spacing w:after="0" w:line="240" w:lineRule="auto"/>
              <w:rPr>
                <w:rFonts w:ascii="Times New Roman" w:eastAsia="Times New Roman" w:hAnsi="Times New Roman" w:cs="Times New Roman"/>
                <w:snapToGrid w:val="0"/>
                <w:sz w:val="24"/>
                <w:szCs w:val="20"/>
                <w:lang w:val="en-US"/>
              </w:rPr>
            </w:pPr>
            <w:r>
              <w:rPr>
                <w:rFonts w:ascii="Times New Roman" w:eastAsia="Times New Roman" w:hAnsi="Times New Roman" w:cs="Times New Roman"/>
                <w:snapToGrid w:val="0"/>
                <w:sz w:val="24"/>
                <w:szCs w:val="20"/>
                <w:lang w:val="en-US"/>
              </w:rPr>
              <w:t>8</w:t>
            </w:r>
          </w:p>
        </w:tc>
        <w:tc>
          <w:tcPr>
            <w:tcW w:w="4255" w:type="dxa"/>
            <w:tcBorders>
              <w:top w:val="single" w:sz="4" w:space="0" w:color="auto"/>
              <w:bottom w:val="single" w:sz="4" w:space="0" w:color="auto"/>
              <w:right w:val="single" w:sz="4" w:space="0" w:color="auto"/>
            </w:tcBorders>
          </w:tcPr>
          <w:p w14:paraId="1CEA6526" w14:textId="77777777" w:rsidR="00724346" w:rsidRDefault="00724346" w:rsidP="00724346">
            <w:pPr>
              <w:rPr>
                <w:rFonts w:ascii="Times New Roman" w:hAnsi="Times New Roman" w:cs="Times New Roman"/>
                <w:sz w:val="24"/>
                <w:szCs w:val="24"/>
              </w:rPr>
            </w:pPr>
            <w:r w:rsidRPr="000570CF">
              <w:rPr>
                <w:rFonts w:ascii="Times New Roman" w:hAnsi="Times New Roman" w:cs="Times New Roman"/>
                <w:sz w:val="24"/>
                <w:szCs w:val="24"/>
              </w:rPr>
              <w:t xml:space="preserve">The information provided indicates that individual councillors were purchasing supplies for the food bank in the earlier part of the financial year. We understand this practice has now ceased and </w:t>
            </w:r>
            <w:r w:rsidRPr="000570CF">
              <w:rPr>
                <w:rFonts w:ascii="Times New Roman" w:hAnsi="Times New Roman" w:cs="Times New Roman"/>
                <w:sz w:val="24"/>
                <w:szCs w:val="24"/>
              </w:rPr>
              <w:lastRenderedPageBreak/>
              <w:t>improved controls introduced by the new clerk.</w:t>
            </w:r>
          </w:p>
          <w:p w14:paraId="105F0B66" w14:textId="2FA43FAA" w:rsidR="00724346" w:rsidRPr="000570CF" w:rsidRDefault="00724346" w:rsidP="00724346">
            <w:pPr>
              <w:rPr>
                <w:rFonts w:ascii="Times New Roman" w:hAnsi="Times New Roman" w:cs="Times New Roman"/>
                <w:snapToGrid w:val="0"/>
                <w:sz w:val="24"/>
                <w:szCs w:val="24"/>
              </w:rPr>
            </w:pPr>
          </w:p>
        </w:tc>
        <w:tc>
          <w:tcPr>
            <w:tcW w:w="4539" w:type="dxa"/>
            <w:tcBorders>
              <w:top w:val="single" w:sz="4" w:space="0" w:color="auto"/>
              <w:left w:val="single" w:sz="4" w:space="0" w:color="auto"/>
              <w:bottom w:val="single" w:sz="4" w:space="0" w:color="auto"/>
            </w:tcBorders>
          </w:tcPr>
          <w:p w14:paraId="2945148F" w14:textId="7751BA2B" w:rsidR="00724346" w:rsidRPr="000570CF" w:rsidRDefault="00724346" w:rsidP="00724346">
            <w:pPr>
              <w:rPr>
                <w:rFonts w:ascii="Times New Roman" w:hAnsi="Times New Roman" w:cs="Times New Roman"/>
                <w:i/>
                <w:iCs/>
                <w:snapToGrid w:val="0"/>
                <w:sz w:val="24"/>
                <w:szCs w:val="24"/>
              </w:rPr>
            </w:pPr>
            <w:r w:rsidRPr="000570CF">
              <w:rPr>
                <w:rFonts w:ascii="Times New Roman" w:hAnsi="Times New Roman" w:cs="Times New Roman"/>
                <w:i/>
                <w:iCs/>
                <w:snapToGrid w:val="0"/>
                <w:sz w:val="24"/>
                <w:szCs w:val="24"/>
              </w:rPr>
              <w:lastRenderedPageBreak/>
              <w:t>Individual councillors should not commit the council to expenditure.</w:t>
            </w:r>
          </w:p>
        </w:tc>
        <w:tc>
          <w:tcPr>
            <w:tcW w:w="4397" w:type="dxa"/>
            <w:tcBorders>
              <w:top w:val="single" w:sz="6" w:space="0" w:color="auto"/>
              <w:left w:val="single" w:sz="4" w:space="0" w:color="auto"/>
              <w:bottom w:val="single" w:sz="6" w:space="0" w:color="auto"/>
              <w:right w:val="single" w:sz="6" w:space="0" w:color="auto"/>
            </w:tcBorders>
          </w:tcPr>
          <w:p w14:paraId="5A3276E2" w14:textId="5076E1EF" w:rsidR="00724346" w:rsidRPr="00454915" w:rsidRDefault="00724346" w:rsidP="00724346">
            <w:pPr>
              <w:spacing w:after="0" w:line="240" w:lineRule="auto"/>
              <w:rPr>
                <w:rFonts w:ascii="Times New Roman" w:eastAsia="Times New Roman" w:hAnsi="Times New Roman" w:cs="Times New Roman"/>
                <w:i/>
                <w:iCs/>
                <w:snapToGrid w:val="0"/>
                <w:sz w:val="24"/>
                <w:szCs w:val="24"/>
                <w:lang w:val="en-US"/>
              </w:rPr>
            </w:pPr>
            <w:r w:rsidRPr="00666156">
              <w:rPr>
                <w:rFonts w:ascii="Times New Roman" w:eastAsia="Times New Roman" w:hAnsi="Times New Roman" w:cs="Times New Roman"/>
                <w:i/>
                <w:iCs/>
                <w:snapToGrid w:val="0"/>
                <w:sz w:val="24"/>
                <w:szCs w:val="24"/>
                <w:lang w:val="en-US"/>
              </w:rPr>
              <w:t xml:space="preserve">To be followed up in 20206/27 internal audit to ensure improvements to </w:t>
            </w:r>
            <w:r>
              <w:rPr>
                <w:rFonts w:ascii="Times New Roman" w:eastAsia="Times New Roman" w:hAnsi="Times New Roman" w:cs="Times New Roman"/>
                <w:i/>
                <w:iCs/>
                <w:snapToGrid w:val="0"/>
                <w:sz w:val="24"/>
                <w:szCs w:val="24"/>
                <w:lang w:val="en-US"/>
              </w:rPr>
              <w:t xml:space="preserve">budgetary control </w:t>
            </w:r>
            <w:r w:rsidRPr="00666156">
              <w:rPr>
                <w:rFonts w:ascii="Times New Roman" w:eastAsia="Times New Roman" w:hAnsi="Times New Roman" w:cs="Times New Roman"/>
                <w:i/>
                <w:iCs/>
                <w:snapToGrid w:val="0"/>
                <w:sz w:val="24"/>
                <w:szCs w:val="24"/>
                <w:lang w:val="en-US"/>
              </w:rPr>
              <w:t>are embedded and in place for the entire financial year</w:t>
            </w:r>
            <w:r>
              <w:rPr>
                <w:rFonts w:ascii="Times New Roman" w:eastAsia="Times New Roman" w:hAnsi="Times New Roman" w:cs="Times New Roman"/>
                <w:i/>
                <w:iCs/>
                <w:snapToGrid w:val="0"/>
                <w:sz w:val="24"/>
                <w:szCs w:val="24"/>
                <w:lang w:val="en-US"/>
              </w:rPr>
              <w:t>.</w:t>
            </w:r>
          </w:p>
        </w:tc>
      </w:tr>
      <w:tr w:rsidR="00724346" w:rsidRPr="00454915" w14:paraId="033E075B" w14:textId="77777777" w:rsidTr="008B27B3">
        <w:tc>
          <w:tcPr>
            <w:tcW w:w="565" w:type="dxa"/>
            <w:tcBorders>
              <w:top w:val="single" w:sz="6" w:space="0" w:color="auto"/>
              <w:left w:val="single" w:sz="6" w:space="0" w:color="auto"/>
              <w:bottom w:val="single" w:sz="6" w:space="0" w:color="auto"/>
              <w:right w:val="single" w:sz="4" w:space="0" w:color="auto"/>
            </w:tcBorders>
          </w:tcPr>
          <w:p w14:paraId="39140DCB" w14:textId="7DACD23F" w:rsidR="00724346" w:rsidRDefault="00724346" w:rsidP="00724346">
            <w:pPr>
              <w:spacing w:after="0" w:line="240" w:lineRule="auto"/>
              <w:rPr>
                <w:rFonts w:ascii="Times New Roman" w:eastAsia="Times New Roman" w:hAnsi="Times New Roman" w:cs="Times New Roman"/>
                <w:snapToGrid w:val="0"/>
                <w:sz w:val="24"/>
                <w:szCs w:val="20"/>
                <w:lang w:val="en-US"/>
              </w:rPr>
            </w:pPr>
            <w:r>
              <w:rPr>
                <w:rFonts w:ascii="Times New Roman" w:eastAsia="Times New Roman" w:hAnsi="Times New Roman" w:cs="Times New Roman"/>
                <w:snapToGrid w:val="0"/>
                <w:sz w:val="24"/>
                <w:szCs w:val="20"/>
                <w:lang w:val="en-US"/>
              </w:rPr>
              <w:t>9</w:t>
            </w:r>
          </w:p>
        </w:tc>
        <w:tc>
          <w:tcPr>
            <w:tcW w:w="4255" w:type="dxa"/>
            <w:tcBorders>
              <w:top w:val="single" w:sz="4" w:space="0" w:color="auto"/>
              <w:bottom w:val="single" w:sz="4" w:space="0" w:color="auto"/>
              <w:right w:val="single" w:sz="4" w:space="0" w:color="auto"/>
            </w:tcBorders>
          </w:tcPr>
          <w:p w14:paraId="4586B4E9" w14:textId="77777777" w:rsidR="00724346" w:rsidRPr="001B434E" w:rsidRDefault="00724346" w:rsidP="00724346">
            <w:pPr>
              <w:tabs>
                <w:tab w:val="left" w:pos="1464"/>
              </w:tabs>
              <w:rPr>
                <w:rFonts w:ascii="Times New Roman" w:hAnsi="Times New Roman" w:cs="Times New Roman"/>
                <w:sz w:val="24"/>
                <w:szCs w:val="24"/>
              </w:rPr>
            </w:pPr>
            <w:r w:rsidRPr="001B434E">
              <w:rPr>
                <w:rFonts w:ascii="Times New Roman" w:hAnsi="Times New Roman" w:cs="Times New Roman"/>
                <w:sz w:val="24"/>
                <w:szCs w:val="24"/>
              </w:rPr>
              <w:t>The following two payments exceed the £500 authorisation limit for debit card use:</w:t>
            </w:r>
          </w:p>
          <w:p w14:paraId="5BD735D2" w14:textId="18EC7BE8" w:rsidR="00724346" w:rsidRPr="001B434E" w:rsidRDefault="00724346" w:rsidP="00724346">
            <w:pPr>
              <w:pStyle w:val="ListParagraph"/>
              <w:numPr>
                <w:ilvl w:val="0"/>
                <w:numId w:val="49"/>
              </w:numPr>
              <w:tabs>
                <w:tab w:val="left" w:pos="1464"/>
              </w:tabs>
              <w:rPr>
                <w:rFonts w:ascii="Times New Roman" w:hAnsi="Times New Roman" w:cs="Times New Roman"/>
                <w:sz w:val="24"/>
                <w:szCs w:val="24"/>
              </w:rPr>
            </w:pPr>
            <w:r w:rsidRPr="001B434E">
              <w:rPr>
                <w:rFonts w:ascii="Times New Roman" w:hAnsi="Times New Roman" w:cs="Times New Roman"/>
                <w:sz w:val="24"/>
                <w:szCs w:val="24"/>
              </w:rPr>
              <w:t>23.09.25 Currys Office computer £942.99</w:t>
            </w:r>
          </w:p>
          <w:p w14:paraId="5161F9B7" w14:textId="26070B92" w:rsidR="00724346" w:rsidRDefault="00724346" w:rsidP="00724346">
            <w:pPr>
              <w:pStyle w:val="ListParagraph"/>
              <w:numPr>
                <w:ilvl w:val="0"/>
                <w:numId w:val="49"/>
              </w:numPr>
              <w:tabs>
                <w:tab w:val="left" w:pos="1464"/>
              </w:tabs>
            </w:pPr>
            <w:r w:rsidRPr="001B434E">
              <w:rPr>
                <w:rFonts w:ascii="Times New Roman" w:hAnsi="Times New Roman" w:cs="Times New Roman"/>
                <w:sz w:val="24"/>
                <w:szCs w:val="24"/>
              </w:rPr>
              <w:t>31.10.25 Tesco Phones £897</w:t>
            </w:r>
            <w:r>
              <w:rPr>
                <w:rFonts w:ascii="Times New Roman" w:hAnsi="Times New Roman" w:cs="Times New Roman"/>
                <w:sz w:val="24"/>
                <w:szCs w:val="24"/>
              </w:rPr>
              <w:br/>
            </w:r>
          </w:p>
        </w:tc>
        <w:tc>
          <w:tcPr>
            <w:tcW w:w="4539" w:type="dxa"/>
            <w:tcBorders>
              <w:top w:val="single" w:sz="4" w:space="0" w:color="auto"/>
              <w:left w:val="single" w:sz="4" w:space="0" w:color="auto"/>
              <w:bottom w:val="single" w:sz="4" w:space="0" w:color="auto"/>
            </w:tcBorders>
          </w:tcPr>
          <w:p w14:paraId="36B5BA92" w14:textId="11B81970" w:rsidR="00724346" w:rsidRPr="00C65928" w:rsidRDefault="00724346" w:rsidP="00724346">
            <w:pPr>
              <w:rPr>
                <w:rFonts w:ascii="Times New Roman" w:hAnsi="Times New Roman" w:cs="Times New Roman"/>
                <w:i/>
                <w:iCs/>
                <w:snapToGrid w:val="0"/>
                <w:sz w:val="24"/>
                <w:szCs w:val="24"/>
              </w:rPr>
            </w:pPr>
            <w:r>
              <w:rPr>
                <w:rFonts w:ascii="Times New Roman" w:hAnsi="Times New Roman" w:cs="Times New Roman"/>
                <w:i/>
                <w:iCs/>
                <w:snapToGrid w:val="0"/>
                <w:sz w:val="24"/>
                <w:szCs w:val="24"/>
              </w:rPr>
              <w:t>The council must comply with the Card thresholds set in the Financial Regulations</w:t>
            </w:r>
          </w:p>
        </w:tc>
        <w:tc>
          <w:tcPr>
            <w:tcW w:w="4397" w:type="dxa"/>
            <w:tcBorders>
              <w:top w:val="single" w:sz="6" w:space="0" w:color="auto"/>
              <w:left w:val="single" w:sz="4" w:space="0" w:color="auto"/>
              <w:bottom w:val="single" w:sz="6" w:space="0" w:color="auto"/>
              <w:right w:val="single" w:sz="6" w:space="0" w:color="auto"/>
            </w:tcBorders>
          </w:tcPr>
          <w:p w14:paraId="74C34BC0" w14:textId="67CBE520" w:rsidR="00724346" w:rsidRPr="00454915" w:rsidRDefault="00724346" w:rsidP="00724346">
            <w:pPr>
              <w:spacing w:after="0" w:line="240" w:lineRule="auto"/>
              <w:rPr>
                <w:rFonts w:ascii="Times New Roman" w:eastAsia="Times New Roman" w:hAnsi="Times New Roman" w:cs="Times New Roman"/>
                <w:i/>
                <w:iCs/>
                <w:snapToGrid w:val="0"/>
                <w:sz w:val="24"/>
                <w:szCs w:val="24"/>
                <w:lang w:val="en-US"/>
              </w:rPr>
            </w:pPr>
            <w:r w:rsidRPr="00666156">
              <w:rPr>
                <w:rFonts w:ascii="Times New Roman" w:eastAsia="Times New Roman" w:hAnsi="Times New Roman" w:cs="Times New Roman"/>
                <w:i/>
                <w:iCs/>
                <w:snapToGrid w:val="0"/>
                <w:sz w:val="24"/>
                <w:szCs w:val="24"/>
                <w:lang w:val="en-US"/>
              </w:rPr>
              <w:t>To be followed up in 2026/27 internal audit</w:t>
            </w:r>
          </w:p>
        </w:tc>
      </w:tr>
      <w:tr w:rsidR="00724346" w:rsidRPr="00454915" w14:paraId="00AB63E2" w14:textId="77777777" w:rsidTr="008B27B3">
        <w:tc>
          <w:tcPr>
            <w:tcW w:w="565" w:type="dxa"/>
            <w:tcBorders>
              <w:top w:val="single" w:sz="6" w:space="0" w:color="auto"/>
              <w:left w:val="single" w:sz="6" w:space="0" w:color="auto"/>
              <w:bottom w:val="single" w:sz="6" w:space="0" w:color="auto"/>
              <w:right w:val="single" w:sz="4" w:space="0" w:color="auto"/>
            </w:tcBorders>
          </w:tcPr>
          <w:p w14:paraId="07B108FC" w14:textId="07FB1D15" w:rsidR="00724346" w:rsidRDefault="00724346" w:rsidP="00724346">
            <w:pPr>
              <w:spacing w:after="0" w:line="240" w:lineRule="auto"/>
              <w:rPr>
                <w:rFonts w:ascii="Times New Roman" w:eastAsia="Times New Roman" w:hAnsi="Times New Roman" w:cs="Times New Roman"/>
                <w:snapToGrid w:val="0"/>
                <w:sz w:val="24"/>
                <w:szCs w:val="20"/>
                <w:lang w:val="en-US"/>
              </w:rPr>
            </w:pPr>
            <w:r>
              <w:rPr>
                <w:rFonts w:ascii="Times New Roman" w:eastAsia="Times New Roman" w:hAnsi="Times New Roman" w:cs="Times New Roman"/>
                <w:snapToGrid w:val="0"/>
                <w:sz w:val="24"/>
                <w:szCs w:val="20"/>
                <w:lang w:val="en-US"/>
              </w:rPr>
              <w:t>10</w:t>
            </w:r>
          </w:p>
        </w:tc>
        <w:tc>
          <w:tcPr>
            <w:tcW w:w="4255" w:type="dxa"/>
            <w:tcBorders>
              <w:top w:val="single" w:sz="4" w:space="0" w:color="auto"/>
              <w:bottom w:val="single" w:sz="4" w:space="0" w:color="auto"/>
              <w:right w:val="single" w:sz="4" w:space="0" w:color="auto"/>
            </w:tcBorders>
          </w:tcPr>
          <w:p w14:paraId="1E1B0AD6" w14:textId="3DA597D3" w:rsidR="00724346" w:rsidRPr="001B434E" w:rsidRDefault="00724346" w:rsidP="00724346">
            <w:pPr>
              <w:tabs>
                <w:tab w:val="left" w:pos="1464"/>
              </w:tabs>
              <w:rPr>
                <w:rFonts w:ascii="Times New Roman" w:hAnsi="Times New Roman" w:cs="Times New Roman"/>
                <w:sz w:val="24"/>
                <w:szCs w:val="24"/>
              </w:rPr>
            </w:pPr>
            <w:r>
              <w:rPr>
                <w:rFonts w:ascii="Times New Roman" w:hAnsi="Times New Roman" w:cs="Times New Roman"/>
                <w:sz w:val="24"/>
                <w:szCs w:val="24"/>
              </w:rPr>
              <w:t>N</w:t>
            </w:r>
            <w:r w:rsidRPr="001B434E">
              <w:rPr>
                <w:rFonts w:ascii="Times New Roman" w:hAnsi="Times New Roman" w:cs="Times New Roman"/>
                <w:sz w:val="24"/>
                <w:szCs w:val="24"/>
              </w:rPr>
              <w:t xml:space="preserve">o invoice </w:t>
            </w:r>
            <w:r>
              <w:rPr>
                <w:rFonts w:ascii="Times New Roman" w:hAnsi="Times New Roman" w:cs="Times New Roman"/>
                <w:sz w:val="24"/>
                <w:szCs w:val="24"/>
              </w:rPr>
              <w:t xml:space="preserve">was </w:t>
            </w:r>
            <w:r w:rsidRPr="001B434E">
              <w:rPr>
                <w:rFonts w:ascii="Times New Roman" w:hAnsi="Times New Roman" w:cs="Times New Roman"/>
                <w:sz w:val="24"/>
                <w:szCs w:val="24"/>
              </w:rPr>
              <w:t>provided for the following payment:</w:t>
            </w:r>
          </w:p>
          <w:p w14:paraId="2DB25DFA" w14:textId="54D26204" w:rsidR="00724346" w:rsidRDefault="00724346" w:rsidP="00724346">
            <w:pPr>
              <w:rPr>
                <w:rFonts w:ascii="Times New Roman" w:hAnsi="Times New Roman" w:cs="Times New Roman"/>
                <w:snapToGrid w:val="0"/>
                <w:sz w:val="24"/>
                <w:szCs w:val="24"/>
              </w:rPr>
            </w:pPr>
            <w:r w:rsidRPr="001B434E">
              <w:rPr>
                <w:rFonts w:ascii="Times New Roman" w:hAnsi="Times New Roman" w:cs="Times New Roman"/>
                <w:sz w:val="24"/>
                <w:szCs w:val="24"/>
              </w:rPr>
              <w:t>18.12.25</w:t>
            </w:r>
            <w:r>
              <w:rPr>
                <w:rFonts w:ascii="Times New Roman" w:hAnsi="Times New Roman" w:cs="Times New Roman"/>
                <w:sz w:val="24"/>
                <w:szCs w:val="24"/>
              </w:rPr>
              <w:t xml:space="preserve"> </w:t>
            </w:r>
            <w:r w:rsidRPr="001B434E">
              <w:rPr>
                <w:rFonts w:ascii="Times New Roman" w:hAnsi="Times New Roman" w:cs="Times New Roman"/>
                <w:sz w:val="24"/>
                <w:szCs w:val="24"/>
              </w:rPr>
              <w:t>ADT</w:t>
            </w:r>
            <w:r w:rsidRPr="001B434E">
              <w:rPr>
                <w:rFonts w:ascii="Times New Roman" w:hAnsi="Times New Roman" w:cs="Times New Roman"/>
                <w:sz w:val="24"/>
                <w:szCs w:val="24"/>
              </w:rPr>
              <w:tab/>
              <w:t>FPO</w:t>
            </w:r>
            <w:r>
              <w:rPr>
                <w:rFonts w:ascii="Times New Roman" w:hAnsi="Times New Roman" w:cs="Times New Roman"/>
                <w:sz w:val="24"/>
                <w:szCs w:val="24"/>
              </w:rPr>
              <w:t xml:space="preserve"> </w:t>
            </w:r>
            <w:r w:rsidRPr="001B434E">
              <w:rPr>
                <w:rFonts w:ascii="Times New Roman" w:hAnsi="Times New Roman" w:cs="Times New Roman"/>
                <w:sz w:val="24"/>
                <w:szCs w:val="24"/>
              </w:rPr>
              <w:t>Alarm service (Intruder)</w:t>
            </w:r>
            <w:r>
              <w:rPr>
                <w:rFonts w:ascii="Times New Roman" w:hAnsi="Times New Roman" w:cs="Times New Roman"/>
                <w:sz w:val="24"/>
                <w:szCs w:val="24"/>
              </w:rPr>
              <w:t xml:space="preserve"> </w:t>
            </w:r>
            <w:r w:rsidRPr="001B434E">
              <w:rPr>
                <w:rFonts w:ascii="Times New Roman" w:hAnsi="Times New Roman" w:cs="Times New Roman"/>
                <w:sz w:val="24"/>
                <w:szCs w:val="24"/>
              </w:rPr>
              <w:t>£1,092</w:t>
            </w:r>
            <w:r>
              <w:rPr>
                <w:rFonts w:ascii="Times New Roman" w:hAnsi="Times New Roman" w:cs="Times New Roman"/>
                <w:sz w:val="24"/>
                <w:szCs w:val="24"/>
              </w:rPr>
              <w:br/>
            </w:r>
          </w:p>
        </w:tc>
        <w:tc>
          <w:tcPr>
            <w:tcW w:w="4539" w:type="dxa"/>
            <w:tcBorders>
              <w:top w:val="single" w:sz="4" w:space="0" w:color="auto"/>
              <w:left w:val="single" w:sz="4" w:space="0" w:color="auto"/>
              <w:bottom w:val="single" w:sz="4" w:space="0" w:color="auto"/>
            </w:tcBorders>
          </w:tcPr>
          <w:p w14:paraId="2ECBFCAA" w14:textId="55D2C4F2" w:rsidR="00724346" w:rsidRPr="00C65928" w:rsidRDefault="00724346" w:rsidP="00724346">
            <w:pPr>
              <w:rPr>
                <w:rFonts w:ascii="Times New Roman" w:hAnsi="Times New Roman" w:cs="Times New Roman"/>
                <w:i/>
                <w:iCs/>
                <w:snapToGrid w:val="0"/>
                <w:sz w:val="24"/>
                <w:szCs w:val="24"/>
              </w:rPr>
            </w:pPr>
            <w:r>
              <w:rPr>
                <w:rFonts w:ascii="Times New Roman" w:hAnsi="Times New Roman" w:cs="Times New Roman"/>
                <w:i/>
                <w:iCs/>
                <w:snapToGrid w:val="0"/>
                <w:sz w:val="24"/>
                <w:szCs w:val="24"/>
              </w:rPr>
              <w:t>Invoices must be secured and retained for all purchases</w:t>
            </w:r>
          </w:p>
        </w:tc>
        <w:tc>
          <w:tcPr>
            <w:tcW w:w="4397" w:type="dxa"/>
            <w:tcBorders>
              <w:top w:val="single" w:sz="6" w:space="0" w:color="auto"/>
              <w:left w:val="single" w:sz="4" w:space="0" w:color="auto"/>
              <w:bottom w:val="single" w:sz="6" w:space="0" w:color="auto"/>
              <w:right w:val="single" w:sz="6" w:space="0" w:color="auto"/>
            </w:tcBorders>
          </w:tcPr>
          <w:p w14:paraId="62A8CC1D" w14:textId="6F8AEFC3" w:rsidR="00724346" w:rsidRPr="00454915" w:rsidRDefault="00724346" w:rsidP="00724346">
            <w:pPr>
              <w:spacing w:after="0" w:line="240" w:lineRule="auto"/>
              <w:rPr>
                <w:rFonts w:ascii="Times New Roman" w:eastAsia="Times New Roman" w:hAnsi="Times New Roman" w:cs="Times New Roman"/>
                <w:i/>
                <w:iCs/>
                <w:snapToGrid w:val="0"/>
                <w:sz w:val="24"/>
                <w:szCs w:val="24"/>
                <w:lang w:val="en-US"/>
              </w:rPr>
            </w:pPr>
            <w:r>
              <w:rPr>
                <w:rFonts w:ascii="Times New Roman" w:eastAsia="Times New Roman" w:hAnsi="Times New Roman" w:cs="Times New Roman"/>
                <w:i/>
                <w:iCs/>
                <w:snapToGrid w:val="0"/>
                <w:sz w:val="24"/>
                <w:szCs w:val="24"/>
                <w:lang w:val="en-US"/>
              </w:rPr>
              <w:t>Implemented</w:t>
            </w:r>
          </w:p>
        </w:tc>
      </w:tr>
      <w:tr w:rsidR="00724346" w:rsidRPr="00454915" w14:paraId="017C4F61" w14:textId="77777777" w:rsidTr="008B27B3">
        <w:tc>
          <w:tcPr>
            <w:tcW w:w="565" w:type="dxa"/>
            <w:tcBorders>
              <w:top w:val="single" w:sz="6" w:space="0" w:color="auto"/>
              <w:left w:val="single" w:sz="6" w:space="0" w:color="auto"/>
              <w:bottom w:val="single" w:sz="6" w:space="0" w:color="auto"/>
              <w:right w:val="single" w:sz="4" w:space="0" w:color="auto"/>
            </w:tcBorders>
          </w:tcPr>
          <w:p w14:paraId="4A23856E" w14:textId="027328C7" w:rsidR="00724346" w:rsidRDefault="00724346" w:rsidP="00724346">
            <w:pPr>
              <w:spacing w:after="0" w:line="240" w:lineRule="auto"/>
              <w:rPr>
                <w:rFonts w:ascii="Times New Roman" w:eastAsia="Times New Roman" w:hAnsi="Times New Roman" w:cs="Times New Roman"/>
                <w:snapToGrid w:val="0"/>
                <w:sz w:val="24"/>
                <w:szCs w:val="20"/>
                <w:lang w:val="en-US"/>
              </w:rPr>
            </w:pPr>
            <w:r>
              <w:rPr>
                <w:rFonts w:ascii="Times New Roman" w:eastAsia="Times New Roman" w:hAnsi="Times New Roman" w:cs="Times New Roman"/>
                <w:snapToGrid w:val="0"/>
                <w:sz w:val="24"/>
                <w:szCs w:val="20"/>
                <w:lang w:val="en-US"/>
              </w:rPr>
              <w:t>11</w:t>
            </w:r>
          </w:p>
        </w:tc>
        <w:tc>
          <w:tcPr>
            <w:tcW w:w="4255" w:type="dxa"/>
            <w:tcBorders>
              <w:top w:val="single" w:sz="4" w:space="0" w:color="auto"/>
              <w:bottom w:val="single" w:sz="4" w:space="0" w:color="auto"/>
              <w:right w:val="single" w:sz="4" w:space="0" w:color="auto"/>
            </w:tcBorders>
          </w:tcPr>
          <w:p w14:paraId="16D1305C" w14:textId="413DB9E6" w:rsidR="00724346" w:rsidRPr="001B434E" w:rsidRDefault="00724346" w:rsidP="00724346">
            <w:pPr>
              <w:rPr>
                <w:rFonts w:ascii="Times New Roman" w:hAnsi="Times New Roman" w:cs="Times New Roman"/>
                <w:sz w:val="24"/>
                <w:szCs w:val="24"/>
              </w:rPr>
            </w:pPr>
            <w:r w:rsidRPr="001B434E">
              <w:rPr>
                <w:rFonts w:ascii="Times New Roman" w:hAnsi="Times New Roman" w:cs="Times New Roman"/>
                <w:sz w:val="24"/>
                <w:szCs w:val="24"/>
              </w:rPr>
              <w:t>The information provided indicates that payments are approved before payment via email, however, none of these emails have been provided for our sample payments.</w:t>
            </w:r>
          </w:p>
          <w:p w14:paraId="4FC2ACDF" w14:textId="661DF611" w:rsidR="00724346" w:rsidRDefault="00724346" w:rsidP="00724346">
            <w:pPr>
              <w:rPr>
                <w:rFonts w:ascii="Times New Roman" w:hAnsi="Times New Roman" w:cs="Times New Roman"/>
                <w:snapToGrid w:val="0"/>
                <w:sz w:val="24"/>
                <w:szCs w:val="24"/>
              </w:rPr>
            </w:pPr>
            <w:r w:rsidRPr="001B434E">
              <w:rPr>
                <w:rFonts w:ascii="Times New Roman" w:hAnsi="Times New Roman" w:cs="Times New Roman"/>
                <w:snapToGrid w:val="0"/>
                <w:sz w:val="24"/>
                <w:szCs w:val="24"/>
              </w:rPr>
              <w:t xml:space="preserve">It is unclear if </w:t>
            </w:r>
            <w:r>
              <w:rPr>
                <w:rFonts w:ascii="Times New Roman" w:hAnsi="Times New Roman" w:cs="Times New Roman"/>
                <w:snapToGrid w:val="0"/>
                <w:sz w:val="24"/>
                <w:szCs w:val="24"/>
              </w:rPr>
              <w:t xml:space="preserve">schedules of </w:t>
            </w:r>
            <w:r w:rsidRPr="001B434E">
              <w:rPr>
                <w:rFonts w:ascii="Times New Roman" w:hAnsi="Times New Roman" w:cs="Times New Roman"/>
                <w:snapToGrid w:val="0"/>
                <w:sz w:val="24"/>
                <w:szCs w:val="24"/>
              </w:rPr>
              <w:t xml:space="preserve">payments are approved in the minutes. Finance reports </w:t>
            </w:r>
            <w:r w:rsidRPr="001B434E">
              <w:rPr>
                <w:rFonts w:ascii="Times New Roman" w:hAnsi="Times New Roman" w:cs="Times New Roman"/>
                <w:snapToGrid w:val="0"/>
                <w:sz w:val="24"/>
                <w:szCs w:val="24"/>
              </w:rPr>
              <w:lastRenderedPageBreak/>
              <w:t>are approved, but these are not available to view on the website.</w:t>
            </w:r>
          </w:p>
        </w:tc>
        <w:tc>
          <w:tcPr>
            <w:tcW w:w="4539" w:type="dxa"/>
            <w:tcBorders>
              <w:top w:val="single" w:sz="4" w:space="0" w:color="auto"/>
              <w:left w:val="single" w:sz="4" w:space="0" w:color="auto"/>
              <w:bottom w:val="single" w:sz="4" w:space="0" w:color="auto"/>
            </w:tcBorders>
          </w:tcPr>
          <w:p w14:paraId="2F3AC298" w14:textId="03CF32F5" w:rsidR="00724346" w:rsidRDefault="00724346" w:rsidP="00724346">
            <w:pPr>
              <w:rPr>
                <w:rFonts w:ascii="Times New Roman" w:hAnsi="Times New Roman" w:cs="Times New Roman"/>
                <w:i/>
                <w:iCs/>
                <w:snapToGrid w:val="0"/>
                <w:sz w:val="24"/>
                <w:szCs w:val="24"/>
              </w:rPr>
            </w:pPr>
            <w:r>
              <w:rPr>
                <w:rFonts w:ascii="Times New Roman" w:hAnsi="Times New Roman" w:cs="Times New Roman"/>
                <w:i/>
                <w:iCs/>
                <w:snapToGrid w:val="0"/>
                <w:sz w:val="24"/>
                <w:szCs w:val="24"/>
              </w:rPr>
              <w:lastRenderedPageBreak/>
              <w:t>Emails authorising payments should be provided for the internal audit.</w:t>
            </w:r>
          </w:p>
          <w:p w14:paraId="749F077D" w14:textId="77777777" w:rsidR="00724346" w:rsidRDefault="00724346" w:rsidP="00724346">
            <w:pPr>
              <w:rPr>
                <w:rFonts w:ascii="Times New Roman" w:hAnsi="Times New Roman" w:cs="Times New Roman"/>
                <w:i/>
                <w:iCs/>
                <w:snapToGrid w:val="0"/>
                <w:sz w:val="24"/>
                <w:szCs w:val="24"/>
              </w:rPr>
            </w:pPr>
          </w:p>
          <w:p w14:paraId="5E1B7F48" w14:textId="77777777" w:rsidR="00724346" w:rsidRDefault="00724346" w:rsidP="00724346">
            <w:pPr>
              <w:rPr>
                <w:rFonts w:ascii="Times New Roman" w:hAnsi="Times New Roman" w:cs="Times New Roman"/>
                <w:i/>
                <w:iCs/>
                <w:snapToGrid w:val="0"/>
                <w:sz w:val="24"/>
                <w:szCs w:val="24"/>
              </w:rPr>
            </w:pPr>
          </w:p>
          <w:p w14:paraId="7A6EB921" w14:textId="42E20388" w:rsidR="00724346" w:rsidRPr="00C65928" w:rsidRDefault="00724346" w:rsidP="00724346">
            <w:pPr>
              <w:rPr>
                <w:rFonts w:ascii="Times New Roman" w:hAnsi="Times New Roman" w:cs="Times New Roman"/>
                <w:i/>
                <w:iCs/>
                <w:snapToGrid w:val="0"/>
                <w:sz w:val="24"/>
                <w:szCs w:val="24"/>
              </w:rPr>
            </w:pPr>
            <w:r>
              <w:rPr>
                <w:rFonts w:ascii="Times New Roman" w:hAnsi="Times New Roman" w:cs="Times New Roman"/>
                <w:i/>
                <w:iCs/>
                <w:snapToGrid w:val="0"/>
                <w:sz w:val="24"/>
                <w:szCs w:val="24"/>
              </w:rPr>
              <w:t>Signed schedules of payments should be retained after submitting to council for approval.</w:t>
            </w:r>
          </w:p>
        </w:tc>
        <w:tc>
          <w:tcPr>
            <w:tcW w:w="4397" w:type="dxa"/>
            <w:tcBorders>
              <w:top w:val="single" w:sz="6" w:space="0" w:color="auto"/>
              <w:left w:val="single" w:sz="4" w:space="0" w:color="auto"/>
              <w:bottom w:val="single" w:sz="6" w:space="0" w:color="auto"/>
              <w:right w:val="single" w:sz="6" w:space="0" w:color="auto"/>
            </w:tcBorders>
          </w:tcPr>
          <w:p w14:paraId="04C12A31" w14:textId="7BC66EDA" w:rsidR="00724346" w:rsidRPr="00454915" w:rsidRDefault="00724346" w:rsidP="00724346">
            <w:pPr>
              <w:spacing w:after="0" w:line="240" w:lineRule="auto"/>
              <w:rPr>
                <w:rFonts w:ascii="Times New Roman" w:eastAsia="Times New Roman" w:hAnsi="Times New Roman" w:cs="Times New Roman"/>
                <w:i/>
                <w:iCs/>
                <w:snapToGrid w:val="0"/>
                <w:sz w:val="24"/>
                <w:szCs w:val="24"/>
                <w:lang w:val="en-US"/>
              </w:rPr>
            </w:pPr>
            <w:r w:rsidRPr="00666156">
              <w:rPr>
                <w:rFonts w:ascii="Times New Roman" w:eastAsia="Times New Roman" w:hAnsi="Times New Roman" w:cs="Times New Roman"/>
                <w:i/>
                <w:iCs/>
                <w:snapToGrid w:val="0"/>
                <w:sz w:val="24"/>
                <w:szCs w:val="24"/>
                <w:lang w:val="en-US"/>
              </w:rPr>
              <w:t xml:space="preserve">To be followed up in 2026/27 internal audit to ensure improvements to </w:t>
            </w:r>
            <w:proofErr w:type="spellStart"/>
            <w:r>
              <w:rPr>
                <w:rFonts w:ascii="Times New Roman" w:eastAsia="Times New Roman" w:hAnsi="Times New Roman" w:cs="Times New Roman"/>
                <w:i/>
                <w:iCs/>
                <w:snapToGrid w:val="0"/>
                <w:sz w:val="24"/>
                <w:szCs w:val="24"/>
                <w:lang w:val="en-US"/>
              </w:rPr>
              <w:t>authorisation</w:t>
            </w:r>
            <w:proofErr w:type="spellEnd"/>
            <w:r w:rsidRPr="00666156">
              <w:rPr>
                <w:rFonts w:ascii="Times New Roman" w:eastAsia="Times New Roman" w:hAnsi="Times New Roman" w:cs="Times New Roman"/>
                <w:i/>
                <w:iCs/>
                <w:snapToGrid w:val="0"/>
                <w:sz w:val="24"/>
                <w:szCs w:val="24"/>
                <w:lang w:val="en-US"/>
              </w:rPr>
              <w:t xml:space="preserve"> are embedded</w:t>
            </w:r>
            <w:r>
              <w:rPr>
                <w:rFonts w:ascii="Times New Roman" w:eastAsia="Times New Roman" w:hAnsi="Times New Roman" w:cs="Times New Roman"/>
                <w:i/>
                <w:iCs/>
                <w:snapToGrid w:val="0"/>
                <w:sz w:val="24"/>
                <w:szCs w:val="24"/>
                <w:lang w:val="en-US"/>
              </w:rPr>
              <w:t xml:space="preserve"> and in place for the entire financial year</w:t>
            </w:r>
          </w:p>
        </w:tc>
      </w:tr>
    </w:tbl>
    <w:p w14:paraId="30FA482C" w14:textId="77777777" w:rsidR="00454915" w:rsidRPr="00E747C7" w:rsidRDefault="00454915" w:rsidP="005E14F5">
      <w:pPr>
        <w:rPr>
          <w:b/>
          <w:bCs/>
          <w:sz w:val="28"/>
          <w:szCs w:val="28"/>
        </w:rPr>
      </w:pPr>
    </w:p>
    <w:sectPr w:rsidR="00454915" w:rsidRPr="00E747C7" w:rsidSect="00272D43">
      <w:pgSz w:w="16838" w:h="11906" w:orient="landscape"/>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2204E" w14:textId="77777777" w:rsidR="002910BE" w:rsidRDefault="002910BE" w:rsidP="007067EC">
      <w:pPr>
        <w:spacing w:after="0" w:line="240" w:lineRule="auto"/>
      </w:pPr>
      <w:r>
        <w:separator/>
      </w:r>
    </w:p>
  </w:endnote>
  <w:endnote w:type="continuationSeparator" w:id="0">
    <w:p w14:paraId="511A6200" w14:textId="77777777" w:rsidR="002910BE" w:rsidRDefault="002910BE" w:rsidP="00706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3C2F1" w14:textId="77777777" w:rsidR="007A5F62" w:rsidRDefault="007A5F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67565"/>
      <w:docPartObj>
        <w:docPartGallery w:val="Page Numbers (Bottom of Page)"/>
        <w:docPartUnique/>
      </w:docPartObj>
    </w:sdtPr>
    <w:sdtEndPr/>
    <w:sdtContent>
      <w:sdt>
        <w:sdtPr>
          <w:id w:val="1728636285"/>
          <w:docPartObj>
            <w:docPartGallery w:val="Page Numbers (Top of Page)"/>
            <w:docPartUnique/>
          </w:docPartObj>
        </w:sdtPr>
        <w:sdtEndPr/>
        <w:sdtContent>
          <w:p w14:paraId="16AC889F" w14:textId="613DA5F2" w:rsidR="003672AB" w:rsidRDefault="003672A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1B10121" w14:textId="77777777" w:rsidR="003672AB" w:rsidRDefault="003672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2774" w14:textId="77777777" w:rsidR="00E62209" w:rsidRPr="00E62209" w:rsidRDefault="00E62209" w:rsidP="00E62209">
    <w:pPr>
      <w:pStyle w:val="Footer"/>
      <w:jc w:val="center"/>
      <w:rPr>
        <w:color w:val="2E74B5" w:themeColor="accent5" w:themeShade="BF"/>
      </w:rPr>
    </w:pPr>
    <w:r w:rsidRPr="00E62209">
      <w:rPr>
        <w:i/>
        <w:color w:val="2E74B5" w:themeColor="accent5" w:themeShade="BF"/>
        <w:sz w:val="16"/>
      </w:rPr>
      <w:t>Registered to carry on audit work by the Institute of Chartered Accountants in England and Wales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9F52B" w14:textId="77777777" w:rsidR="002910BE" w:rsidRDefault="002910BE" w:rsidP="007067EC">
      <w:pPr>
        <w:spacing w:after="0" w:line="240" w:lineRule="auto"/>
      </w:pPr>
      <w:r>
        <w:separator/>
      </w:r>
    </w:p>
  </w:footnote>
  <w:footnote w:type="continuationSeparator" w:id="0">
    <w:p w14:paraId="1D20BB3B" w14:textId="77777777" w:rsidR="002910BE" w:rsidRDefault="002910BE" w:rsidP="007067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A1519" w14:textId="77777777" w:rsidR="007A5F62" w:rsidRDefault="007A5F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3F3DE" w14:textId="77777777" w:rsidR="007A5F62" w:rsidRDefault="007A5F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0AD7B" w14:textId="4B4D9EB7" w:rsidR="007A5F62" w:rsidRDefault="007A5F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3BCC"/>
    <w:multiLevelType w:val="hybridMultilevel"/>
    <w:tmpl w:val="D02CCC74"/>
    <w:lvl w:ilvl="0" w:tplc="246458C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285F49"/>
    <w:multiLevelType w:val="hybridMultilevel"/>
    <w:tmpl w:val="16563BC6"/>
    <w:lvl w:ilvl="0" w:tplc="153040F2">
      <w:numFmt w:val="bullet"/>
      <w:lvlText w:val="-"/>
      <w:lvlJc w:val="left"/>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453AC1"/>
    <w:multiLevelType w:val="hybridMultilevel"/>
    <w:tmpl w:val="B82C26FA"/>
    <w:lvl w:ilvl="0" w:tplc="340E84D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45852"/>
    <w:multiLevelType w:val="hybridMultilevel"/>
    <w:tmpl w:val="B1383B6A"/>
    <w:lvl w:ilvl="0" w:tplc="08090001">
      <w:start w:val="1"/>
      <w:numFmt w:val="bullet"/>
      <w:lvlText w:val=""/>
      <w:lvlJc w:val="left"/>
      <w:pPr>
        <w:tabs>
          <w:tab w:val="num" w:pos="720"/>
        </w:tabs>
        <w:ind w:left="720" w:hanging="360"/>
      </w:pPr>
      <w:rPr>
        <w:rFonts w:ascii="Symbol" w:hAnsi="Symbol" w:hint="default"/>
        <w:b w:val="0"/>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EF1B9D"/>
    <w:multiLevelType w:val="hybridMultilevel"/>
    <w:tmpl w:val="FBD4998A"/>
    <w:lvl w:ilvl="0" w:tplc="2496E1E4">
      <w:numFmt w:val="none"/>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8452BB"/>
    <w:multiLevelType w:val="hybridMultilevel"/>
    <w:tmpl w:val="D5A6EECE"/>
    <w:lvl w:ilvl="0" w:tplc="08C8654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5B6C4A"/>
    <w:multiLevelType w:val="hybridMultilevel"/>
    <w:tmpl w:val="7616951A"/>
    <w:lvl w:ilvl="0" w:tplc="7C52DEBC">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112BF8"/>
    <w:multiLevelType w:val="singleLevel"/>
    <w:tmpl w:val="EC2632D8"/>
    <w:lvl w:ilvl="0">
      <w:numFmt w:val="none"/>
      <w:lvlText w:val=""/>
      <w:legacy w:legacy="1" w:legacySpace="0" w:legacyIndent="360"/>
      <w:lvlJc w:val="left"/>
      <w:pPr>
        <w:ind w:left="360" w:hanging="360"/>
      </w:pPr>
      <w:rPr>
        <w:rFonts w:ascii="Wingdings" w:hAnsi="Wingdings" w:hint="default"/>
        <w:sz w:val="24"/>
      </w:rPr>
    </w:lvl>
  </w:abstractNum>
  <w:abstractNum w:abstractNumId="8" w15:restartNumberingAfterBreak="0">
    <w:nsid w:val="18F7608F"/>
    <w:multiLevelType w:val="hybridMultilevel"/>
    <w:tmpl w:val="42F4F3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FE1B5B"/>
    <w:multiLevelType w:val="singleLevel"/>
    <w:tmpl w:val="EC2632D8"/>
    <w:lvl w:ilvl="0">
      <w:numFmt w:val="none"/>
      <w:lvlText w:val=""/>
      <w:legacy w:legacy="1" w:legacySpace="0" w:legacyIndent="360"/>
      <w:lvlJc w:val="left"/>
      <w:pPr>
        <w:ind w:left="360" w:hanging="360"/>
      </w:pPr>
      <w:rPr>
        <w:rFonts w:ascii="Wingdings" w:hAnsi="Wingdings" w:hint="default"/>
        <w:sz w:val="24"/>
      </w:rPr>
    </w:lvl>
  </w:abstractNum>
  <w:abstractNum w:abstractNumId="10" w15:restartNumberingAfterBreak="0">
    <w:nsid w:val="1DC366F7"/>
    <w:multiLevelType w:val="hybridMultilevel"/>
    <w:tmpl w:val="A1A00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034D72"/>
    <w:multiLevelType w:val="singleLevel"/>
    <w:tmpl w:val="EC2632D8"/>
    <w:lvl w:ilvl="0">
      <w:numFmt w:val="none"/>
      <w:lvlText w:val=""/>
      <w:legacy w:legacy="1" w:legacySpace="0" w:legacyIndent="360"/>
      <w:lvlJc w:val="left"/>
      <w:pPr>
        <w:ind w:left="360" w:hanging="360"/>
      </w:pPr>
      <w:rPr>
        <w:rFonts w:ascii="Wingdings" w:hAnsi="Wingdings" w:hint="default"/>
        <w:sz w:val="24"/>
      </w:rPr>
    </w:lvl>
  </w:abstractNum>
  <w:abstractNum w:abstractNumId="12" w15:restartNumberingAfterBreak="0">
    <w:nsid w:val="2A721A8B"/>
    <w:multiLevelType w:val="hybridMultilevel"/>
    <w:tmpl w:val="21BA24A6"/>
    <w:lvl w:ilvl="0" w:tplc="B8EA883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CE62D2"/>
    <w:multiLevelType w:val="hybridMultilevel"/>
    <w:tmpl w:val="A6602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186C25"/>
    <w:multiLevelType w:val="hybridMultilevel"/>
    <w:tmpl w:val="D01C4968"/>
    <w:lvl w:ilvl="0" w:tplc="EF4CCE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1A2C10"/>
    <w:multiLevelType w:val="hybridMultilevel"/>
    <w:tmpl w:val="2FEA7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BA406E"/>
    <w:multiLevelType w:val="hybridMultilevel"/>
    <w:tmpl w:val="2380499E"/>
    <w:lvl w:ilvl="0" w:tplc="3A9A9C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E55B3D"/>
    <w:multiLevelType w:val="hybridMultilevel"/>
    <w:tmpl w:val="F79E3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0F2EDE"/>
    <w:multiLevelType w:val="hybridMultilevel"/>
    <w:tmpl w:val="A996777C"/>
    <w:lvl w:ilvl="0" w:tplc="72AA481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36592704"/>
    <w:multiLevelType w:val="hybridMultilevel"/>
    <w:tmpl w:val="A6E893C4"/>
    <w:lvl w:ilvl="0" w:tplc="0EE25BB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6834D6"/>
    <w:multiLevelType w:val="hybridMultilevel"/>
    <w:tmpl w:val="382AF5AE"/>
    <w:lvl w:ilvl="0" w:tplc="BC78BD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4E31DC"/>
    <w:multiLevelType w:val="singleLevel"/>
    <w:tmpl w:val="EC2632D8"/>
    <w:lvl w:ilvl="0">
      <w:numFmt w:val="none"/>
      <w:lvlText w:val=""/>
      <w:legacy w:legacy="1" w:legacySpace="0" w:legacyIndent="360"/>
      <w:lvlJc w:val="left"/>
      <w:pPr>
        <w:ind w:left="360" w:hanging="360"/>
      </w:pPr>
      <w:rPr>
        <w:rFonts w:ascii="Wingdings" w:hAnsi="Wingdings" w:hint="default"/>
        <w:sz w:val="24"/>
      </w:rPr>
    </w:lvl>
  </w:abstractNum>
  <w:abstractNum w:abstractNumId="22" w15:restartNumberingAfterBreak="0">
    <w:nsid w:val="445954A2"/>
    <w:multiLevelType w:val="hybridMultilevel"/>
    <w:tmpl w:val="4838F2BE"/>
    <w:lvl w:ilvl="0" w:tplc="67C0CD72">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6506C3"/>
    <w:multiLevelType w:val="hybridMultilevel"/>
    <w:tmpl w:val="E27E940C"/>
    <w:lvl w:ilvl="0" w:tplc="BF2A26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AE4D14"/>
    <w:multiLevelType w:val="singleLevel"/>
    <w:tmpl w:val="EC2632D8"/>
    <w:lvl w:ilvl="0">
      <w:numFmt w:val="none"/>
      <w:lvlText w:val=""/>
      <w:legacy w:legacy="1" w:legacySpace="0" w:legacyIndent="360"/>
      <w:lvlJc w:val="left"/>
      <w:pPr>
        <w:ind w:left="360" w:hanging="360"/>
      </w:pPr>
      <w:rPr>
        <w:rFonts w:ascii="Wingdings" w:hAnsi="Wingdings" w:hint="default"/>
        <w:sz w:val="24"/>
      </w:rPr>
    </w:lvl>
  </w:abstractNum>
  <w:abstractNum w:abstractNumId="25" w15:restartNumberingAfterBreak="0">
    <w:nsid w:val="4CD42B2C"/>
    <w:multiLevelType w:val="hybridMultilevel"/>
    <w:tmpl w:val="003661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523735A"/>
    <w:multiLevelType w:val="hybridMultilevel"/>
    <w:tmpl w:val="40FED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222981"/>
    <w:multiLevelType w:val="hybridMultilevel"/>
    <w:tmpl w:val="E438B966"/>
    <w:lvl w:ilvl="0" w:tplc="2C20264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F0097E"/>
    <w:multiLevelType w:val="hybridMultilevel"/>
    <w:tmpl w:val="C66A4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4D0821"/>
    <w:multiLevelType w:val="hybridMultilevel"/>
    <w:tmpl w:val="03682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F90A0D"/>
    <w:multiLevelType w:val="hybridMultilevel"/>
    <w:tmpl w:val="6FD0E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7B08F9"/>
    <w:multiLevelType w:val="hybridMultilevel"/>
    <w:tmpl w:val="E09EC8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1F127F9"/>
    <w:multiLevelType w:val="singleLevel"/>
    <w:tmpl w:val="EC2632D8"/>
    <w:lvl w:ilvl="0">
      <w:numFmt w:val="none"/>
      <w:lvlText w:val=""/>
      <w:legacy w:legacy="1" w:legacySpace="0" w:legacyIndent="360"/>
      <w:lvlJc w:val="left"/>
      <w:pPr>
        <w:ind w:left="360" w:hanging="360"/>
      </w:pPr>
      <w:rPr>
        <w:rFonts w:ascii="Wingdings" w:hAnsi="Wingdings" w:hint="default"/>
        <w:sz w:val="24"/>
      </w:rPr>
    </w:lvl>
  </w:abstractNum>
  <w:abstractNum w:abstractNumId="33" w15:restartNumberingAfterBreak="0">
    <w:nsid w:val="639D50E5"/>
    <w:multiLevelType w:val="hybridMultilevel"/>
    <w:tmpl w:val="02D60598"/>
    <w:lvl w:ilvl="0" w:tplc="FC1425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4665DA0"/>
    <w:multiLevelType w:val="hybridMultilevel"/>
    <w:tmpl w:val="438A51FA"/>
    <w:lvl w:ilvl="0" w:tplc="6CB6FE58">
      <w:numFmt w:val="bullet"/>
      <w:lvlText w:val="-"/>
      <w:lvlJc w:val="left"/>
      <w:pPr>
        <w:ind w:left="720" w:hanging="360"/>
      </w:pPr>
      <w:rPr>
        <w:rFonts w:ascii="Times New Roman" w:eastAsia="Times New Roman" w:hAnsi="Times New Roman" w:cs="Times New Roman"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FD16F3"/>
    <w:multiLevelType w:val="hybridMultilevel"/>
    <w:tmpl w:val="9D0C4432"/>
    <w:lvl w:ilvl="0" w:tplc="DC2C40A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9847BE"/>
    <w:multiLevelType w:val="hybridMultilevel"/>
    <w:tmpl w:val="B7DE55F4"/>
    <w:lvl w:ilvl="0" w:tplc="DB80574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073070"/>
    <w:multiLevelType w:val="singleLevel"/>
    <w:tmpl w:val="EC2632D8"/>
    <w:lvl w:ilvl="0">
      <w:numFmt w:val="none"/>
      <w:lvlText w:val=""/>
      <w:legacy w:legacy="1" w:legacySpace="0" w:legacyIndent="360"/>
      <w:lvlJc w:val="left"/>
      <w:pPr>
        <w:ind w:left="360" w:hanging="360"/>
      </w:pPr>
      <w:rPr>
        <w:rFonts w:ascii="Wingdings" w:hAnsi="Wingdings" w:hint="default"/>
        <w:sz w:val="24"/>
      </w:rPr>
    </w:lvl>
  </w:abstractNum>
  <w:abstractNum w:abstractNumId="38" w15:restartNumberingAfterBreak="0">
    <w:nsid w:val="68F96A97"/>
    <w:multiLevelType w:val="singleLevel"/>
    <w:tmpl w:val="EC2632D8"/>
    <w:lvl w:ilvl="0">
      <w:numFmt w:val="none"/>
      <w:lvlText w:val=""/>
      <w:legacy w:legacy="1" w:legacySpace="0" w:legacyIndent="360"/>
      <w:lvlJc w:val="left"/>
      <w:pPr>
        <w:ind w:left="360" w:hanging="360"/>
      </w:pPr>
      <w:rPr>
        <w:rFonts w:ascii="Wingdings" w:hAnsi="Wingdings" w:hint="default"/>
        <w:sz w:val="24"/>
      </w:rPr>
    </w:lvl>
  </w:abstractNum>
  <w:abstractNum w:abstractNumId="39" w15:restartNumberingAfterBreak="0">
    <w:nsid w:val="6B8811E2"/>
    <w:multiLevelType w:val="hybridMultilevel"/>
    <w:tmpl w:val="82C89664"/>
    <w:lvl w:ilvl="0" w:tplc="3A9A9C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E61C2F"/>
    <w:multiLevelType w:val="singleLevel"/>
    <w:tmpl w:val="EC2632D8"/>
    <w:lvl w:ilvl="0">
      <w:numFmt w:val="none"/>
      <w:lvlText w:val=""/>
      <w:legacy w:legacy="1" w:legacySpace="0" w:legacyIndent="360"/>
      <w:lvlJc w:val="left"/>
      <w:pPr>
        <w:ind w:left="360" w:hanging="360"/>
      </w:pPr>
      <w:rPr>
        <w:rFonts w:ascii="Wingdings" w:hAnsi="Wingdings" w:hint="default"/>
        <w:sz w:val="24"/>
      </w:rPr>
    </w:lvl>
  </w:abstractNum>
  <w:abstractNum w:abstractNumId="41" w15:restartNumberingAfterBreak="0">
    <w:nsid w:val="6CBF2AE6"/>
    <w:multiLevelType w:val="hybridMultilevel"/>
    <w:tmpl w:val="88E2ACF0"/>
    <w:lvl w:ilvl="0" w:tplc="DDDCD3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0D2E12"/>
    <w:multiLevelType w:val="hybridMultilevel"/>
    <w:tmpl w:val="36BC3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1A7136"/>
    <w:multiLevelType w:val="hybridMultilevel"/>
    <w:tmpl w:val="496C0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094FDD"/>
    <w:multiLevelType w:val="hybridMultilevel"/>
    <w:tmpl w:val="2444A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247B8A"/>
    <w:multiLevelType w:val="hybridMultilevel"/>
    <w:tmpl w:val="74FAFB20"/>
    <w:lvl w:ilvl="0" w:tplc="F52070C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DE5542"/>
    <w:multiLevelType w:val="hybridMultilevel"/>
    <w:tmpl w:val="76007C56"/>
    <w:lvl w:ilvl="0" w:tplc="6B3C433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AA7380E"/>
    <w:multiLevelType w:val="hybridMultilevel"/>
    <w:tmpl w:val="C226DEDC"/>
    <w:lvl w:ilvl="0" w:tplc="3368868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B0966F7"/>
    <w:multiLevelType w:val="singleLevel"/>
    <w:tmpl w:val="EC2632D8"/>
    <w:lvl w:ilvl="0">
      <w:numFmt w:val="none"/>
      <w:lvlText w:val=""/>
      <w:legacy w:legacy="1" w:legacySpace="0" w:legacyIndent="360"/>
      <w:lvlJc w:val="left"/>
      <w:pPr>
        <w:ind w:left="360" w:hanging="360"/>
      </w:pPr>
      <w:rPr>
        <w:rFonts w:ascii="Wingdings" w:hAnsi="Wingdings" w:hint="default"/>
        <w:sz w:val="24"/>
      </w:rPr>
    </w:lvl>
  </w:abstractNum>
  <w:abstractNum w:abstractNumId="49" w15:restartNumberingAfterBreak="0">
    <w:nsid w:val="7B680B7F"/>
    <w:multiLevelType w:val="hybridMultilevel"/>
    <w:tmpl w:val="7912474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9794523">
    <w:abstractNumId w:val="36"/>
  </w:num>
  <w:num w:numId="2" w16cid:durableId="1741243446">
    <w:abstractNumId w:val="7"/>
  </w:num>
  <w:num w:numId="3" w16cid:durableId="161632105">
    <w:abstractNumId w:val="40"/>
  </w:num>
  <w:num w:numId="4" w16cid:durableId="1072848531">
    <w:abstractNumId w:val="21"/>
  </w:num>
  <w:num w:numId="5" w16cid:durableId="1714498322">
    <w:abstractNumId w:val="9"/>
  </w:num>
  <w:num w:numId="6" w16cid:durableId="1881744643">
    <w:abstractNumId w:val="32"/>
  </w:num>
  <w:num w:numId="7" w16cid:durableId="1027952087">
    <w:abstractNumId w:val="48"/>
  </w:num>
  <w:num w:numId="8" w16cid:durableId="1047756669">
    <w:abstractNumId w:val="37"/>
  </w:num>
  <w:num w:numId="9" w16cid:durableId="530873407">
    <w:abstractNumId w:val="24"/>
  </w:num>
  <w:num w:numId="10" w16cid:durableId="1371106381">
    <w:abstractNumId w:val="11"/>
  </w:num>
  <w:num w:numId="11" w16cid:durableId="6948956">
    <w:abstractNumId w:val="38"/>
  </w:num>
  <w:num w:numId="12" w16cid:durableId="616640734">
    <w:abstractNumId w:val="3"/>
  </w:num>
  <w:num w:numId="13" w16cid:durableId="1763721630">
    <w:abstractNumId w:val="8"/>
  </w:num>
  <w:num w:numId="14" w16cid:durableId="912398791">
    <w:abstractNumId w:val="30"/>
  </w:num>
  <w:num w:numId="15" w16cid:durableId="971860786">
    <w:abstractNumId w:val="12"/>
  </w:num>
  <w:num w:numId="16" w16cid:durableId="1620448796">
    <w:abstractNumId w:val="41"/>
  </w:num>
  <w:num w:numId="17" w16cid:durableId="740952985">
    <w:abstractNumId w:val="6"/>
  </w:num>
  <w:num w:numId="18" w16cid:durableId="748310798">
    <w:abstractNumId w:val="23"/>
  </w:num>
  <w:num w:numId="19" w16cid:durableId="1908950780">
    <w:abstractNumId w:val="47"/>
  </w:num>
  <w:num w:numId="20" w16cid:durableId="1980648940">
    <w:abstractNumId w:val="5"/>
  </w:num>
  <w:num w:numId="21" w16cid:durableId="465661370">
    <w:abstractNumId w:val="46"/>
  </w:num>
  <w:num w:numId="22" w16cid:durableId="1337683306">
    <w:abstractNumId w:val="4"/>
  </w:num>
  <w:num w:numId="23" w16cid:durableId="847452338">
    <w:abstractNumId w:val="29"/>
  </w:num>
  <w:num w:numId="24" w16cid:durableId="328143190">
    <w:abstractNumId w:val="35"/>
  </w:num>
  <w:num w:numId="25" w16cid:durableId="2104915624">
    <w:abstractNumId w:val="34"/>
  </w:num>
  <w:num w:numId="26" w16cid:durableId="1531720908">
    <w:abstractNumId w:val="2"/>
  </w:num>
  <w:num w:numId="27" w16cid:durableId="2135557363">
    <w:abstractNumId w:val="49"/>
  </w:num>
  <w:num w:numId="28" w16cid:durableId="2073041631">
    <w:abstractNumId w:val="19"/>
  </w:num>
  <w:num w:numId="29" w16cid:durableId="1066876984">
    <w:abstractNumId w:val="14"/>
  </w:num>
  <w:num w:numId="30" w16cid:durableId="384767056">
    <w:abstractNumId w:val="20"/>
  </w:num>
  <w:num w:numId="31" w16cid:durableId="2093699570">
    <w:abstractNumId w:val="33"/>
  </w:num>
  <w:num w:numId="32" w16cid:durableId="1306475658">
    <w:abstractNumId w:val="27"/>
  </w:num>
  <w:num w:numId="33" w16cid:durableId="1402291204">
    <w:abstractNumId w:val="10"/>
  </w:num>
  <w:num w:numId="34" w16cid:durableId="1301153988">
    <w:abstractNumId w:val="42"/>
  </w:num>
  <w:num w:numId="35" w16cid:durableId="1897810627">
    <w:abstractNumId w:val="31"/>
  </w:num>
  <w:num w:numId="36" w16cid:durableId="6366939">
    <w:abstractNumId w:val="18"/>
  </w:num>
  <w:num w:numId="37" w16cid:durableId="731078919">
    <w:abstractNumId w:val="15"/>
  </w:num>
  <w:num w:numId="38" w16cid:durableId="1212618947">
    <w:abstractNumId w:val="16"/>
  </w:num>
  <w:num w:numId="39" w16cid:durableId="1208300733">
    <w:abstractNumId w:val="39"/>
  </w:num>
  <w:num w:numId="40" w16cid:durableId="866719279">
    <w:abstractNumId w:val="22"/>
  </w:num>
  <w:num w:numId="41" w16cid:durableId="1534924507">
    <w:abstractNumId w:val="45"/>
  </w:num>
  <w:num w:numId="42" w16cid:durableId="1563983219">
    <w:abstractNumId w:val="43"/>
  </w:num>
  <w:num w:numId="43" w16cid:durableId="352148667">
    <w:abstractNumId w:val="25"/>
  </w:num>
  <w:num w:numId="44" w16cid:durableId="1406563513">
    <w:abstractNumId w:val="17"/>
  </w:num>
  <w:num w:numId="45" w16cid:durableId="617643195">
    <w:abstractNumId w:val="44"/>
  </w:num>
  <w:num w:numId="46" w16cid:durableId="259337945">
    <w:abstractNumId w:val="1"/>
  </w:num>
  <w:num w:numId="47" w16cid:durableId="1293486866">
    <w:abstractNumId w:val="26"/>
  </w:num>
  <w:num w:numId="48" w16cid:durableId="364448242">
    <w:abstractNumId w:val="28"/>
  </w:num>
  <w:num w:numId="49" w16cid:durableId="70468850">
    <w:abstractNumId w:val="13"/>
  </w:num>
  <w:num w:numId="50" w16cid:durableId="185598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13F"/>
    <w:rsid w:val="00006544"/>
    <w:rsid w:val="000163FE"/>
    <w:rsid w:val="000225B1"/>
    <w:rsid w:val="00027AA6"/>
    <w:rsid w:val="00032882"/>
    <w:rsid w:val="00033245"/>
    <w:rsid w:val="00036166"/>
    <w:rsid w:val="00037777"/>
    <w:rsid w:val="00037DA7"/>
    <w:rsid w:val="00037E27"/>
    <w:rsid w:val="0004497B"/>
    <w:rsid w:val="00050FCF"/>
    <w:rsid w:val="000570CF"/>
    <w:rsid w:val="00063449"/>
    <w:rsid w:val="00064085"/>
    <w:rsid w:val="00070103"/>
    <w:rsid w:val="00072DCB"/>
    <w:rsid w:val="00072FB1"/>
    <w:rsid w:val="0007799B"/>
    <w:rsid w:val="0008567F"/>
    <w:rsid w:val="00090663"/>
    <w:rsid w:val="0009269B"/>
    <w:rsid w:val="000945B6"/>
    <w:rsid w:val="00096412"/>
    <w:rsid w:val="0009642D"/>
    <w:rsid w:val="000A1E78"/>
    <w:rsid w:val="000A2646"/>
    <w:rsid w:val="000A5082"/>
    <w:rsid w:val="000A6B50"/>
    <w:rsid w:val="000B0AA2"/>
    <w:rsid w:val="000B3037"/>
    <w:rsid w:val="000C233A"/>
    <w:rsid w:val="000C2432"/>
    <w:rsid w:val="000D15C8"/>
    <w:rsid w:val="000D349C"/>
    <w:rsid w:val="000D7BBE"/>
    <w:rsid w:val="000E3EBF"/>
    <w:rsid w:val="000E4D94"/>
    <w:rsid w:val="000E5E1D"/>
    <w:rsid w:val="000F135E"/>
    <w:rsid w:val="000F19A2"/>
    <w:rsid w:val="000F582D"/>
    <w:rsid w:val="00110D6C"/>
    <w:rsid w:val="00117901"/>
    <w:rsid w:val="00120270"/>
    <w:rsid w:val="00120CA7"/>
    <w:rsid w:val="001261A9"/>
    <w:rsid w:val="001308DA"/>
    <w:rsid w:val="001310B6"/>
    <w:rsid w:val="00134817"/>
    <w:rsid w:val="001365AE"/>
    <w:rsid w:val="00137754"/>
    <w:rsid w:val="001435B6"/>
    <w:rsid w:val="00151FC9"/>
    <w:rsid w:val="001561FB"/>
    <w:rsid w:val="0016090E"/>
    <w:rsid w:val="00160CFD"/>
    <w:rsid w:val="0016171F"/>
    <w:rsid w:val="00163258"/>
    <w:rsid w:val="00164C83"/>
    <w:rsid w:val="00165793"/>
    <w:rsid w:val="00173D70"/>
    <w:rsid w:val="0017760D"/>
    <w:rsid w:val="0018573A"/>
    <w:rsid w:val="001921A2"/>
    <w:rsid w:val="00192AD0"/>
    <w:rsid w:val="00194BAB"/>
    <w:rsid w:val="001A4A21"/>
    <w:rsid w:val="001A6952"/>
    <w:rsid w:val="001B3316"/>
    <w:rsid w:val="001B434E"/>
    <w:rsid w:val="001B5482"/>
    <w:rsid w:val="001C5559"/>
    <w:rsid w:val="001C5A24"/>
    <w:rsid w:val="001D6EB2"/>
    <w:rsid w:val="001D74BA"/>
    <w:rsid w:val="001D7DD4"/>
    <w:rsid w:val="001E2D3C"/>
    <w:rsid w:val="001E2EDF"/>
    <w:rsid w:val="001E70CD"/>
    <w:rsid w:val="001E77C8"/>
    <w:rsid w:val="001E7A6C"/>
    <w:rsid w:val="001F07EE"/>
    <w:rsid w:val="001F09FA"/>
    <w:rsid w:val="001F1571"/>
    <w:rsid w:val="001F27E2"/>
    <w:rsid w:val="001F5254"/>
    <w:rsid w:val="002001A8"/>
    <w:rsid w:val="002026DD"/>
    <w:rsid w:val="0020297E"/>
    <w:rsid w:val="0020692D"/>
    <w:rsid w:val="00206F1F"/>
    <w:rsid w:val="0021283A"/>
    <w:rsid w:val="002128CE"/>
    <w:rsid w:val="00215000"/>
    <w:rsid w:val="00215407"/>
    <w:rsid w:val="00224FD5"/>
    <w:rsid w:val="00225518"/>
    <w:rsid w:val="0023378E"/>
    <w:rsid w:val="002339B5"/>
    <w:rsid w:val="0023665F"/>
    <w:rsid w:val="00236DD4"/>
    <w:rsid w:val="00237A25"/>
    <w:rsid w:val="00243FF5"/>
    <w:rsid w:val="00244143"/>
    <w:rsid w:val="002679D7"/>
    <w:rsid w:val="00272D43"/>
    <w:rsid w:val="00275FFD"/>
    <w:rsid w:val="00282B42"/>
    <w:rsid w:val="002910BE"/>
    <w:rsid w:val="002918CC"/>
    <w:rsid w:val="002A19F4"/>
    <w:rsid w:val="002B08F0"/>
    <w:rsid w:val="002B0F02"/>
    <w:rsid w:val="002C2AEA"/>
    <w:rsid w:val="002C5578"/>
    <w:rsid w:val="002D21B9"/>
    <w:rsid w:val="002D3D1B"/>
    <w:rsid w:val="002E1908"/>
    <w:rsid w:val="002E60EA"/>
    <w:rsid w:val="002E7179"/>
    <w:rsid w:val="0030480D"/>
    <w:rsid w:val="0030664F"/>
    <w:rsid w:val="00306AB1"/>
    <w:rsid w:val="003073CE"/>
    <w:rsid w:val="00310B57"/>
    <w:rsid w:val="003115B7"/>
    <w:rsid w:val="00314330"/>
    <w:rsid w:val="00317CCB"/>
    <w:rsid w:val="0032191F"/>
    <w:rsid w:val="00321A51"/>
    <w:rsid w:val="00325C66"/>
    <w:rsid w:val="003270D2"/>
    <w:rsid w:val="0032739B"/>
    <w:rsid w:val="00332D50"/>
    <w:rsid w:val="0034352B"/>
    <w:rsid w:val="0034698C"/>
    <w:rsid w:val="003524FD"/>
    <w:rsid w:val="00357564"/>
    <w:rsid w:val="003606B4"/>
    <w:rsid w:val="003637F9"/>
    <w:rsid w:val="003672AB"/>
    <w:rsid w:val="00370D3D"/>
    <w:rsid w:val="00391E62"/>
    <w:rsid w:val="00393B60"/>
    <w:rsid w:val="00394A66"/>
    <w:rsid w:val="00394BFB"/>
    <w:rsid w:val="0039589D"/>
    <w:rsid w:val="00396429"/>
    <w:rsid w:val="00397FD1"/>
    <w:rsid w:val="003A1E84"/>
    <w:rsid w:val="003A31C7"/>
    <w:rsid w:val="003A3480"/>
    <w:rsid w:val="003A3617"/>
    <w:rsid w:val="003A5A86"/>
    <w:rsid w:val="003A7AAC"/>
    <w:rsid w:val="003B1307"/>
    <w:rsid w:val="003B1EF4"/>
    <w:rsid w:val="003B4F6F"/>
    <w:rsid w:val="003C6005"/>
    <w:rsid w:val="003D028D"/>
    <w:rsid w:val="003D2BA4"/>
    <w:rsid w:val="003D783C"/>
    <w:rsid w:val="003E30DC"/>
    <w:rsid w:val="003E52DF"/>
    <w:rsid w:val="003E6252"/>
    <w:rsid w:val="003F5795"/>
    <w:rsid w:val="00406E30"/>
    <w:rsid w:val="004124CE"/>
    <w:rsid w:val="00413D5C"/>
    <w:rsid w:val="0042167B"/>
    <w:rsid w:val="004273A5"/>
    <w:rsid w:val="00444103"/>
    <w:rsid w:val="00452C3F"/>
    <w:rsid w:val="00454915"/>
    <w:rsid w:val="0045499C"/>
    <w:rsid w:val="00457FBD"/>
    <w:rsid w:val="00457FFB"/>
    <w:rsid w:val="00461109"/>
    <w:rsid w:val="00461FDC"/>
    <w:rsid w:val="00462AC7"/>
    <w:rsid w:val="00485782"/>
    <w:rsid w:val="004866A4"/>
    <w:rsid w:val="004944D3"/>
    <w:rsid w:val="004959E5"/>
    <w:rsid w:val="004A1C47"/>
    <w:rsid w:val="004A252E"/>
    <w:rsid w:val="004B15FA"/>
    <w:rsid w:val="004B3247"/>
    <w:rsid w:val="004C2D8C"/>
    <w:rsid w:val="004C578A"/>
    <w:rsid w:val="004D0FB3"/>
    <w:rsid w:val="004D653A"/>
    <w:rsid w:val="004E2DA4"/>
    <w:rsid w:val="00500ABB"/>
    <w:rsid w:val="00501F8B"/>
    <w:rsid w:val="005122F5"/>
    <w:rsid w:val="00513AFC"/>
    <w:rsid w:val="005150E5"/>
    <w:rsid w:val="00532BC4"/>
    <w:rsid w:val="00537EF4"/>
    <w:rsid w:val="00540084"/>
    <w:rsid w:val="00556A7D"/>
    <w:rsid w:val="005605C5"/>
    <w:rsid w:val="00567101"/>
    <w:rsid w:val="00583DE8"/>
    <w:rsid w:val="00590607"/>
    <w:rsid w:val="00592A73"/>
    <w:rsid w:val="005A2391"/>
    <w:rsid w:val="005A6B51"/>
    <w:rsid w:val="005B0223"/>
    <w:rsid w:val="005B6E57"/>
    <w:rsid w:val="005C7673"/>
    <w:rsid w:val="005D21B8"/>
    <w:rsid w:val="005D2512"/>
    <w:rsid w:val="005E00B0"/>
    <w:rsid w:val="005E14F5"/>
    <w:rsid w:val="005E3DFD"/>
    <w:rsid w:val="005E7487"/>
    <w:rsid w:val="005F6286"/>
    <w:rsid w:val="00613C55"/>
    <w:rsid w:val="00616AD6"/>
    <w:rsid w:val="00620AA6"/>
    <w:rsid w:val="006217F7"/>
    <w:rsid w:val="006235FD"/>
    <w:rsid w:val="00625248"/>
    <w:rsid w:val="00647362"/>
    <w:rsid w:val="0065181F"/>
    <w:rsid w:val="00661386"/>
    <w:rsid w:val="00661B5A"/>
    <w:rsid w:val="00666156"/>
    <w:rsid w:val="006661A7"/>
    <w:rsid w:val="006747C6"/>
    <w:rsid w:val="00681F7B"/>
    <w:rsid w:val="00686235"/>
    <w:rsid w:val="00687AD9"/>
    <w:rsid w:val="00693A0E"/>
    <w:rsid w:val="006A0C5B"/>
    <w:rsid w:val="006B1C78"/>
    <w:rsid w:val="006B739B"/>
    <w:rsid w:val="006C5258"/>
    <w:rsid w:val="006D0901"/>
    <w:rsid w:val="006D18A8"/>
    <w:rsid w:val="006E3163"/>
    <w:rsid w:val="006E78A4"/>
    <w:rsid w:val="006F214B"/>
    <w:rsid w:val="006F43EC"/>
    <w:rsid w:val="006F66EE"/>
    <w:rsid w:val="006F75D8"/>
    <w:rsid w:val="00700D7F"/>
    <w:rsid w:val="00701143"/>
    <w:rsid w:val="007067D6"/>
    <w:rsid w:val="007067EC"/>
    <w:rsid w:val="00724346"/>
    <w:rsid w:val="00724B97"/>
    <w:rsid w:val="007317AD"/>
    <w:rsid w:val="0074096A"/>
    <w:rsid w:val="00764583"/>
    <w:rsid w:val="007648D3"/>
    <w:rsid w:val="007706A0"/>
    <w:rsid w:val="00780120"/>
    <w:rsid w:val="00786C1D"/>
    <w:rsid w:val="00787523"/>
    <w:rsid w:val="00791D47"/>
    <w:rsid w:val="007933BD"/>
    <w:rsid w:val="00796882"/>
    <w:rsid w:val="00797F66"/>
    <w:rsid w:val="007A0A9A"/>
    <w:rsid w:val="007A3C55"/>
    <w:rsid w:val="007A3F9A"/>
    <w:rsid w:val="007A5F62"/>
    <w:rsid w:val="007B69DC"/>
    <w:rsid w:val="007C154A"/>
    <w:rsid w:val="007D021E"/>
    <w:rsid w:val="007D59CB"/>
    <w:rsid w:val="007D62E3"/>
    <w:rsid w:val="007E0657"/>
    <w:rsid w:val="007E2B35"/>
    <w:rsid w:val="007F6527"/>
    <w:rsid w:val="007F7234"/>
    <w:rsid w:val="00804B45"/>
    <w:rsid w:val="00817266"/>
    <w:rsid w:val="0082176B"/>
    <w:rsid w:val="0082265B"/>
    <w:rsid w:val="00830895"/>
    <w:rsid w:val="0083190D"/>
    <w:rsid w:val="008321F8"/>
    <w:rsid w:val="00832C3A"/>
    <w:rsid w:val="00833842"/>
    <w:rsid w:val="00835A21"/>
    <w:rsid w:val="00844778"/>
    <w:rsid w:val="008449F1"/>
    <w:rsid w:val="00844AFC"/>
    <w:rsid w:val="008619D1"/>
    <w:rsid w:val="00863749"/>
    <w:rsid w:val="008763FF"/>
    <w:rsid w:val="0088280A"/>
    <w:rsid w:val="00882C4A"/>
    <w:rsid w:val="00886904"/>
    <w:rsid w:val="00893072"/>
    <w:rsid w:val="00894427"/>
    <w:rsid w:val="008A1714"/>
    <w:rsid w:val="008A513F"/>
    <w:rsid w:val="008A7674"/>
    <w:rsid w:val="008B010D"/>
    <w:rsid w:val="008B08ED"/>
    <w:rsid w:val="008B0DB7"/>
    <w:rsid w:val="008B27B3"/>
    <w:rsid w:val="008B30C2"/>
    <w:rsid w:val="008C1536"/>
    <w:rsid w:val="008D4F10"/>
    <w:rsid w:val="008D64AA"/>
    <w:rsid w:val="008E6483"/>
    <w:rsid w:val="008E768D"/>
    <w:rsid w:val="008F0317"/>
    <w:rsid w:val="009026E1"/>
    <w:rsid w:val="009032D8"/>
    <w:rsid w:val="00904013"/>
    <w:rsid w:val="009051D2"/>
    <w:rsid w:val="009063AD"/>
    <w:rsid w:val="0090647C"/>
    <w:rsid w:val="00907509"/>
    <w:rsid w:val="0091505E"/>
    <w:rsid w:val="009153A9"/>
    <w:rsid w:val="00916A2B"/>
    <w:rsid w:val="009223A6"/>
    <w:rsid w:val="009252A4"/>
    <w:rsid w:val="00933629"/>
    <w:rsid w:val="00933EC7"/>
    <w:rsid w:val="00936546"/>
    <w:rsid w:val="009432D6"/>
    <w:rsid w:val="00944B4C"/>
    <w:rsid w:val="00954AB1"/>
    <w:rsid w:val="00965665"/>
    <w:rsid w:val="00982040"/>
    <w:rsid w:val="00995BBA"/>
    <w:rsid w:val="00996362"/>
    <w:rsid w:val="00997A8A"/>
    <w:rsid w:val="009A5555"/>
    <w:rsid w:val="009B0FA2"/>
    <w:rsid w:val="009B6029"/>
    <w:rsid w:val="009C1BBF"/>
    <w:rsid w:val="009C348D"/>
    <w:rsid w:val="009D2CAA"/>
    <w:rsid w:val="009E06B6"/>
    <w:rsid w:val="009F0F02"/>
    <w:rsid w:val="009F0F6B"/>
    <w:rsid w:val="009F248D"/>
    <w:rsid w:val="009F3A1F"/>
    <w:rsid w:val="009F3CA8"/>
    <w:rsid w:val="00A05966"/>
    <w:rsid w:val="00A05CBA"/>
    <w:rsid w:val="00A10A98"/>
    <w:rsid w:val="00A120FA"/>
    <w:rsid w:val="00A14F32"/>
    <w:rsid w:val="00A20259"/>
    <w:rsid w:val="00A231DC"/>
    <w:rsid w:val="00A26D50"/>
    <w:rsid w:val="00A319DC"/>
    <w:rsid w:val="00A33845"/>
    <w:rsid w:val="00A361B3"/>
    <w:rsid w:val="00A40712"/>
    <w:rsid w:val="00A4093F"/>
    <w:rsid w:val="00A410B2"/>
    <w:rsid w:val="00A44F20"/>
    <w:rsid w:val="00A57E27"/>
    <w:rsid w:val="00A66B2E"/>
    <w:rsid w:val="00A74F15"/>
    <w:rsid w:val="00A81BF3"/>
    <w:rsid w:val="00A85476"/>
    <w:rsid w:val="00A869E5"/>
    <w:rsid w:val="00A92C42"/>
    <w:rsid w:val="00AA422C"/>
    <w:rsid w:val="00AA487F"/>
    <w:rsid w:val="00AB1165"/>
    <w:rsid w:val="00AB75F3"/>
    <w:rsid w:val="00AC1A19"/>
    <w:rsid w:val="00AC3473"/>
    <w:rsid w:val="00AC3E7A"/>
    <w:rsid w:val="00AD3A94"/>
    <w:rsid w:val="00AE69DB"/>
    <w:rsid w:val="00AF191C"/>
    <w:rsid w:val="00AF793E"/>
    <w:rsid w:val="00B01335"/>
    <w:rsid w:val="00B050D4"/>
    <w:rsid w:val="00B12E43"/>
    <w:rsid w:val="00B136D9"/>
    <w:rsid w:val="00B20571"/>
    <w:rsid w:val="00B25FC9"/>
    <w:rsid w:val="00B27A14"/>
    <w:rsid w:val="00B34FC5"/>
    <w:rsid w:val="00B4541F"/>
    <w:rsid w:val="00B51AFF"/>
    <w:rsid w:val="00B52449"/>
    <w:rsid w:val="00B548D2"/>
    <w:rsid w:val="00B653BC"/>
    <w:rsid w:val="00B70A2B"/>
    <w:rsid w:val="00B71AB4"/>
    <w:rsid w:val="00B75853"/>
    <w:rsid w:val="00B7768A"/>
    <w:rsid w:val="00B80DA2"/>
    <w:rsid w:val="00B85B3A"/>
    <w:rsid w:val="00B87B27"/>
    <w:rsid w:val="00B87B8F"/>
    <w:rsid w:val="00B94573"/>
    <w:rsid w:val="00B952E1"/>
    <w:rsid w:val="00BA2092"/>
    <w:rsid w:val="00BA4DC7"/>
    <w:rsid w:val="00BD0858"/>
    <w:rsid w:val="00BD3636"/>
    <w:rsid w:val="00BD73E5"/>
    <w:rsid w:val="00BE5F8C"/>
    <w:rsid w:val="00C024DD"/>
    <w:rsid w:val="00C07833"/>
    <w:rsid w:val="00C10482"/>
    <w:rsid w:val="00C13CA0"/>
    <w:rsid w:val="00C13EA0"/>
    <w:rsid w:val="00C20892"/>
    <w:rsid w:val="00C20A09"/>
    <w:rsid w:val="00C23E83"/>
    <w:rsid w:val="00C34388"/>
    <w:rsid w:val="00C37BB1"/>
    <w:rsid w:val="00C40EA2"/>
    <w:rsid w:val="00C65928"/>
    <w:rsid w:val="00C742AB"/>
    <w:rsid w:val="00C77943"/>
    <w:rsid w:val="00C824A7"/>
    <w:rsid w:val="00C836D6"/>
    <w:rsid w:val="00C844F1"/>
    <w:rsid w:val="00C87FB1"/>
    <w:rsid w:val="00C94601"/>
    <w:rsid w:val="00CA320F"/>
    <w:rsid w:val="00CA331B"/>
    <w:rsid w:val="00CA5D1A"/>
    <w:rsid w:val="00CA7F09"/>
    <w:rsid w:val="00CB133B"/>
    <w:rsid w:val="00CB2FFE"/>
    <w:rsid w:val="00CB47A1"/>
    <w:rsid w:val="00CB6F93"/>
    <w:rsid w:val="00CC4144"/>
    <w:rsid w:val="00CD115B"/>
    <w:rsid w:val="00CD127E"/>
    <w:rsid w:val="00CD26EF"/>
    <w:rsid w:val="00CD54A2"/>
    <w:rsid w:val="00CE18F9"/>
    <w:rsid w:val="00CE39A9"/>
    <w:rsid w:val="00CE54FF"/>
    <w:rsid w:val="00CF0066"/>
    <w:rsid w:val="00CF143D"/>
    <w:rsid w:val="00CF66E7"/>
    <w:rsid w:val="00D1067D"/>
    <w:rsid w:val="00D10D04"/>
    <w:rsid w:val="00D25988"/>
    <w:rsid w:val="00D30EBD"/>
    <w:rsid w:val="00D32560"/>
    <w:rsid w:val="00D33351"/>
    <w:rsid w:val="00D440C9"/>
    <w:rsid w:val="00D44794"/>
    <w:rsid w:val="00D54492"/>
    <w:rsid w:val="00D55E20"/>
    <w:rsid w:val="00D6060C"/>
    <w:rsid w:val="00D61217"/>
    <w:rsid w:val="00D712AE"/>
    <w:rsid w:val="00D75297"/>
    <w:rsid w:val="00D86BE0"/>
    <w:rsid w:val="00DB1241"/>
    <w:rsid w:val="00DB467F"/>
    <w:rsid w:val="00DD3B87"/>
    <w:rsid w:val="00DD4AE1"/>
    <w:rsid w:val="00DD6821"/>
    <w:rsid w:val="00DE2D48"/>
    <w:rsid w:val="00DE2E00"/>
    <w:rsid w:val="00DE62A3"/>
    <w:rsid w:val="00E2777D"/>
    <w:rsid w:val="00E3271C"/>
    <w:rsid w:val="00E4487C"/>
    <w:rsid w:val="00E44BC6"/>
    <w:rsid w:val="00E521AE"/>
    <w:rsid w:val="00E54940"/>
    <w:rsid w:val="00E549FB"/>
    <w:rsid w:val="00E62209"/>
    <w:rsid w:val="00E6702C"/>
    <w:rsid w:val="00E72F99"/>
    <w:rsid w:val="00E747C7"/>
    <w:rsid w:val="00E81042"/>
    <w:rsid w:val="00E81105"/>
    <w:rsid w:val="00E87B11"/>
    <w:rsid w:val="00EA50F8"/>
    <w:rsid w:val="00EA5F9D"/>
    <w:rsid w:val="00EA77EA"/>
    <w:rsid w:val="00EB28B3"/>
    <w:rsid w:val="00EB6187"/>
    <w:rsid w:val="00EB7AF6"/>
    <w:rsid w:val="00EC4AA3"/>
    <w:rsid w:val="00EC7F51"/>
    <w:rsid w:val="00ED2B02"/>
    <w:rsid w:val="00ED49A5"/>
    <w:rsid w:val="00ED67B6"/>
    <w:rsid w:val="00ED72A8"/>
    <w:rsid w:val="00EE077E"/>
    <w:rsid w:val="00EE1B40"/>
    <w:rsid w:val="00EE5ED3"/>
    <w:rsid w:val="00EE6C37"/>
    <w:rsid w:val="00EF2266"/>
    <w:rsid w:val="00EF4D2E"/>
    <w:rsid w:val="00F00C58"/>
    <w:rsid w:val="00F0178D"/>
    <w:rsid w:val="00F01830"/>
    <w:rsid w:val="00F01E2E"/>
    <w:rsid w:val="00F05349"/>
    <w:rsid w:val="00F05E58"/>
    <w:rsid w:val="00F07E69"/>
    <w:rsid w:val="00F15B20"/>
    <w:rsid w:val="00F20A39"/>
    <w:rsid w:val="00F25F3C"/>
    <w:rsid w:val="00F3041F"/>
    <w:rsid w:val="00F30997"/>
    <w:rsid w:val="00F41B85"/>
    <w:rsid w:val="00F478C0"/>
    <w:rsid w:val="00F47C93"/>
    <w:rsid w:val="00F66A70"/>
    <w:rsid w:val="00F73B86"/>
    <w:rsid w:val="00F74CB6"/>
    <w:rsid w:val="00F83229"/>
    <w:rsid w:val="00F833DE"/>
    <w:rsid w:val="00F85D1F"/>
    <w:rsid w:val="00F93065"/>
    <w:rsid w:val="00F933C1"/>
    <w:rsid w:val="00FA7BA9"/>
    <w:rsid w:val="00FB6926"/>
    <w:rsid w:val="00FC0E62"/>
    <w:rsid w:val="00FC3F34"/>
    <w:rsid w:val="00FD0405"/>
    <w:rsid w:val="00FD5B1E"/>
    <w:rsid w:val="00FE0E07"/>
    <w:rsid w:val="00FE5EE0"/>
    <w:rsid w:val="00FE68B3"/>
    <w:rsid w:val="00FF11B1"/>
    <w:rsid w:val="00FF3293"/>
    <w:rsid w:val="00FF5619"/>
    <w:rsid w:val="00FF67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B3BDF"/>
  <w15:chartTrackingRefBased/>
  <w15:docId w15:val="{F888FFF3-1A07-4349-9ED1-CFF33F0F1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C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1283A"/>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val="en-US"/>
    </w:rPr>
  </w:style>
  <w:style w:type="character" w:customStyle="1" w:styleId="TitleChar">
    <w:name w:val="Title Char"/>
    <w:basedOn w:val="DefaultParagraphFont"/>
    <w:link w:val="Title"/>
    <w:uiPriority w:val="10"/>
    <w:rsid w:val="0021283A"/>
    <w:rPr>
      <w:rFonts w:asciiTheme="majorHAnsi" w:eastAsiaTheme="majorEastAsia" w:hAnsiTheme="majorHAnsi" w:cstheme="majorBidi"/>
      <w:color w:val="404040" w:themeColor="text1" w:themeTint="BF"/>
      <w:spacing w:val="-10"/>
      <w:kern w:val="28"/>
      <w:sz w:val="56"/>
      <w:szCs w:val="56"/>
      <w:lang w:val="en-US"/>
    </w:rPr>
  </w:style>
  <w:style w:type="paragraph" w:styleId="Subtitle">
    <w:name w:val="Subtitle"/>
    <w:basedOn w:val="Normal"/>
    <w:next w:val="Normal"/>
    <w:link w:val="SubtitleChar"/>
    <w:uiPriority w:val="11"/>
    <w:qFormat/>
    <w:rsid w:val="0021283A"/>
    <w:pPr>
      <w:numPr>
        <w:ilvl w:val="1"/>
      </w:numPr>
    </w:pPr>
    <w:rPr>
      <w:rFonts w:eastAsiaTheme="minorEastAsia" w:cs="Times New Roman"/>
      <w:color w:val="5A5A5A" w:themeColor="text1" w:themeTint="A5"/>
      <w:spacing w:val="15"/>
      <w:lang w:val="en-US"/>
    </w:rPr>
  </w:style>
  <w:style w:type="character" w:customStyle="1" w:styleId="SubtitleChar">
    <w:name w:val="Subtitle Char"/>
    <w:basedOn w:val="DefaultParagraphFont"/>
    <w:link w:val="Subtitle"/>
    <w:uiPriority w:val="11"/>
    <w:rsid w:val="0021283A"/>
    <w:rPr>
      <w:rFonts w:eastAsiaTheme="minorEastAsia" w:cs="Times New Roman"/>
      <w:color w:val="5A5A5A" w:themeColor="text1" w:themeTint="A5"/>
      <w:spacing w:val="15"/>
      <w:lang w:val="en-US"/>
    </w:rPr>
  </w:style>
  <w:style w:type="paragraph" w:styleId="NoSpacing">
    <w:name w:val="No Spacing"/>
    <w:link w:val="NoSpacingChar"/>
    <w:uiPriority w:val="1"/>
    <w:qFormat/>
    <w:rsid w:val="0021283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1283A"/>
    <w:rPr>
      <w:rFonts w:eastAsiaTheme="minorEastAsia"/>
      <w:lang w:val="en-US"/>
    </w:rPr>
  </w:style>
  <w:style w:type="character" w:customStyle="1" w:styleId="apple-converted-space">
    <w:name w:val="apple-converted-space"/>
    <w:basedOn w:val="DefaultParagraphFont"/>
    <w:rsid w:val="00F74CB6"/>
  </w:style>
  <w:style w:type="paragraph" w:styleId="ListParagraph">
    <w:name w:val="List Paragraph"/>
    <w:basedOn w:val="Normal"/>
    <w:uiPriority w:val="34"/>
    <w:qFormat/>
    <w:rsid w:val="00904013"/>
    <w:pPr>
      <w:ind w:left="720"/>
      <w:contextualSpacing/>
    </w:pPr>
  </w:style>
  <w:style w:type="paragraph" w:styleId="Date">
    <w:name w:val="Date"/>
    <w:basedOn w:val="Normal"/>
    <w:next w:val="Normal"/>
    <w:link w:val="DateChar"/>
    <w:rsid w:val="007067EC"/>
    <w:pPr>
      <w:spacing w:after="260" w:line="220" w:lineRule="atLeast"/>
      <w:ind w:left="835" w:right="-360"/>
    </w:pPr>
    <w:rPr>
      <w:rFonts w:ascii="Times New Roman" w:eastAsia="Times New Roman" w:hAnsi="Times New Roman" w:cs="Times New Roman"/>
      <w:sz w:val="20"/>
      <w:szCs w:val="20"/>
    </w:rPr>
  </w:style>
  <w:style w:type="character" w:customStyle="1" w:styleId="DateChar">
    <w:name w:val="Date Char"/>
    <w:basedOn w:val="DefaultParagraphFont"/>
    <w:link w:val="Date"/>
    <w:rsid w:val="007067EC"/>
    <w:rPr>
      <w:rFonts w:ascii="Times New Roman" w:eastAsia="Times New Roman" w:hAnsi="Times New Roman" w:cs="Times New Roman"/>
      <w:sz w:val="20"/>
      <w:szCs w:val="20"/>
    </w:rPr>
  </w:style>
  <w:style w:type="character" w:styleId="Hyperlink">
    <w:name w:val="Hyperlink"/>
    <w:basedOn w:val="DefaultParagraphFont"/>
    <w:uiPriority w:val="99"/>
    <w:unhideWhenUsed/>
    <w:rsid w:val="007067EC"/>
    <w:rPr>
      <w:color w:val="0563C1" w:themeColor="hyperlink"/>
      <w:u w:val="single"/>
    </w:rPr>
  </w:style>
  <w:style w:type="paragraph" w:styleId="Header">
    <w:name w:val="header"/>
    <w:basedOn w:val="Normal"/>
    <w:link w:val="HeaderChar"/>
    <w:uiPriority w:val="99"/>
    <w:unhideWhenUsed/>
    <w:rsid w:val="007067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67EC"/>
  </w:style>
  <w:style w:type="paragraph" w:styleId="Footer">
    <w:name w:val="footer"/>
    <w:basedOn w:val="Normal"/>
    <w:link w:val="FooterChar"/>
    <w:uiPriority w:val="99"/>
    <w:unhideWhenUsed/>
    <w:rsid w:val="007067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67EC"/>
  </w:style>
  <w:style w:type="paragraph" w:customStyle="1" w:styleId="DefaultText">
    <w:name w:val="Default Text"/>
    <w:basedOn w:val="Normal"/>
    <w:rsid w:val="00E6220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paragraph" w:customStyle="1" w:styleId="TableText">
    <w:name w:val="Table Text"/>
    <w:basedOn w:val="Normal"/>
    <w:rsid w:val="00E62209"/>
    <w:pPr>
      <w:overflowPunct w:val="0"/>
      <w:autoSpaceDE w:val="0"/>
      <w:autoSpaceDN w:val="0"/>
      <w:adjustRightInd w:val="0"/>
      <w:spacing w:after="0" w:line="240" w:lineRule="auto"/>
      <w:jc w:val="right"/>
      <w:textAlignment w:val="baseline"/>
    </w:pPr>
    <w:rPr>
      <w:rFonts w:ascii="Times New Roman" w:eastAsia="Times New Roman" w:hAnsi="Times New Roman" w:cs="Times New Roman"/>
      <w:sz w:val="24"/>
      <w:szCs w:val="20"/>
      <w:lang w:val="en-US"/>
    </w:rPr>
  </w:style>
  <w:style w:type="paragraph" w:styleId="NormalWeb">
    <w:name w:val="Normal (Web)"/>
    <w:basedOn w:val="Normal"/>
    <w:uiPriority w:val="99"/>
    <w:unhideWhenUsed/>
    <w:rsid w:val="0086374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909651">
      <w:bodyDiv w:val="1"/>
      <w:marLeft w:val="0"/>
      <w:marRight w:val="0"/>
      <w:marTop w:val="0"/>
      <w:marBottom w:val="0"/>
      <w:divBdr>
        <w:top w:val="none" w:sz="0" w:space="0" w:color="auto"/>
        <w:left w:val="none" w:sz="0" w:space="0" w:color="auto"/>
        <w:bottom w:val="none" w:sz="0" w:space="0" w:color="auto"/>
        <w:right w:val="none" w:sz="0" w:space="0" w:color="auto"/>
      </w:divBdr>
    </w:div>
    <w:div w:id="157577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2039</Words>
  <Characters>11627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Wrockwardine Wood &amp; Trench Parish Council</vt:lpstr>
    </vt:vector>
  </TitlesOfParts>
  <Company>JDH Business Services Ltd</Company>
  <LinksUpToDate>false</LinksUpToDate>
  <CharactersWithSpaces>13639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Poulton with Fearnhead Parish Council</dc:title>
  <dc:subject>Proposal</dc:subject>
  <dc:creator>John Henry</dc:creator>
  <cp:keywords/>
  <dc:description/>
  <cp:lastModifiedBy>John Perry</cp:lastModifiedBy>
  <cp:revision>2</cp:revision>
  <cp:lastPrinted>2026-04-14T12:21:00Z</cp:lastPrinted>
  <dcterms:created xsi:type="dcterms:W3CDTF">2026-04-30T12:07:00Z</dcterms:created>
  <dcterms:modified xsi:type="dcterms:W3CDTF">2026-04-30T12:07:00Z</dcterms:modified>
</cp:coreProperties>
</file>